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39556" w14:textId="38A651B9" w:rsidR="00B411AC" w:rsidRPr="00B65195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65195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B65195">
        <w:rPr>
          <w:rFonts w:ascii="Arial" w:hAnsi="Arial" w:cs="Arial"/>
          <w:b/>
          <w:sz w:val="18"/>
          <w:szCs w:val="18"/>
        </w:rPr>
        <w:t>DEL CURSO</w:t>
      </w:r>
    </w:p>
    <w:p w14:paraId="7C24F6CE" w14:textId="77777777" w:rsidR="00FA3A88" w:rsidRPr="00B65195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241"/>
        <w:gridCol w:w="3375"/>
      </w:tblGrid>
      <w:tr w:rsidR="00437802" w:rsidRPr="00B65195" w14:paraId="11D06AB5" w14:textId="77777777" w:rsidTr="00B40B80">
        <w:tc>
          <w:tcPr>
            <w:tcW w:w="3369" w:type="dxa"/>
          </w:tcPr>
          <w:p w14:paraId="716353EF" w14:textId="5F99EAD7" w:rsidR="006F0CBD" w:rsidRPr="00B65195" w:rsidRDefault="00A85341" w:rsidP="00EF00F8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Denominación</w:t>
            </w:r>
            <w:r w:rsidR="006F0CBD" w:rsidRPr="00B65195">
              <w:rPr>
                <w:rFonts w:ascii="Arial" w:hAnsi="Arial" w:cs="Arial"/>
                <w:b/>
                <w:sz w:val="16"/>
                <w:szCs w:val="18"/>
              </w:rPr>
              <w:t>:</w:t>
            </w:r>
            <w:r w:rsidR="006A3753" w:rsidRPr="00B65195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311D32B3" w14:textId="792C271D" w:rsidR="00F6260E" w:rsidRPr="00B65195" w:rsidRDefault="00437802" w:rsidP="00437802">
            <w:pPr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MECANISMOS ALTERNOS DE SOLUCION DE CONTROVERSIAS</w:t>
            </w:r>
          </w:p>
        </w:tc>
        <w:tc>
          <w:tcPr>
            <w:tcW w:w="3260" w:type="dxa"/>
          </w:tcPr>
          <w:p w14:paraId="3BB2A548" w14:textId="77777777" w:rsidR="006F0CBD" w:rsidRPr="00B65195" w:rsidRDefault="00A85341" w:rsidP="00F6260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Tipo:</w:t>
            </w:r>
          </w:p>
          <w:p w14:paraId="482ECC3A" w14:textId="4F7B9153" w:rsidR="00F6260E" w:rsidRPr="00B65195" w:rsidRDefault="00F6260E" w:rsidP="00F6260E">
            <w:pPr>
              <w:rPr>
                <w:rFonts w:ascii="Arial" w:hAnsi="Arial" w:cs="Arial"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CURSO TALLER</w:t>
            </w:r>
          </w:p>
        </w:tc>
        <w:tc>
          <w:tcPr>
            <w:tcW w:w="3402" w:type="dxa"/>
          </w:tcPr>
          <w:p w14:paraId="5573B640" w14:textId="77777777" w:rsidR="006F0CBD" w:rsidRPr="00B65195" w:rsidRDefault="00A85341" w:rsidP="00F6260E">
            <w:pPr>
              <w:rPr>
                <w:rFonts w:ascii="Arial" w:hAnsi="Arial" w:cs="Arial"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Nivel</w:t>
            </w:r>
            <w:r w:rsidR="004856A3" w:rsidRPr="00B65195"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465DA6AF" w14:textId="5323A471" w:rsidR="00F6260E" w:rsidRPr="00B65195" w:rsidRDefault="00F6260E" w:rsidP="00F6260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LICENCIATURA</w:t>
            </w:r>
          </w:p>
        </w:tc>
      </w:tr>
      <w:tr w:rsidR="00437802" w:rsidRPr="00B65195" w14:paraId="0ACDCDFF" w14:textId="77777777" w:rsidTr="00B40B80">
        <w:tc>
          <w:tcPr>
            <w:tcW w:w="3369" w:type="dxa"/>
          </w:tcPr>
          <w:p w14:paraId="0B361236" w14:textId="77777777" w:rsidR="004856A3" w:rsidRPr="00B65195" w:rsidRDefault="004C3ECB" w:rsidP="00F6260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Área de formación:</w:t>
            </w:r>
            <w:r w:rsidR="004856A3" w:rsidRPr="00B65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039A6126" w14:textId="4144947E" w:rsidR="00F6260E" w:rsidRPr="00B65195" w:rsidRDefault="00437802" w:rsidP="0043780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BASICA COMUN</w:t>
            </w:r>
          </w:p>
        </w:tc>
        <w:tc>
          <w:tcPr>
            <w:tcW w:w="3260" w:type="dxa"/>
          </w:tcPr>
          <w:p w14:paraId="2D79A2CC" w14:textId="77777777" w:rsidR="004856A3" w:rsidRPr="00B65195" w:rsidRDefault="004856A3" w:rsidP="00F6260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D7A03" w:rsidRPr="00B65195">
              <w:rPr>
                <w:rFonts w:ascii="Arial" w:hAnsi="Arial" w:cs="Arial"/>
                <w:b/>
                <w:sz w:val="16"/>
                <w:szCs w:val="18"/>
              </w:rPr>
              <w:t xml:space="preserve">Modalidad: </w:t>
            </w:r>
          </w:p>
          <w:p w14:paraId="548D958B" w14:textId="04D3AFFE" w:rsidR="00F6260E" w:rsidRPr="00B65195" w:rsidRDefault="00F6260E" w:rsidP="00F6260E">
            <w:pPr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ESCOLARIZADA Y SEMIESCOLARIZADA</w:t>
            </w:r>
          </w:p>
        </w:tc>
        <w:tc>
          <w:tcPr>
            <w:tcW w:w="3402" w:type="dxa"/>
          </w:tcPr>
          <w:p w14:paraId="481366C9" w14:textId="77777777" w:rsidR="006F0CBD" w:rsidRPr="00B65195" w:rsidRDefault="004C3ECB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Prerrequisitos</w:t>
            </w:r>
            <w:r w:rsidR="006F0CBD" w:rsidRPr="00B65195">
              <w:rPr>
                <w:rFonts w:ascii="Arial" w:hAnsi="Arial" w:cs="Arial"/>
                <w:b/>
                <w:sz w:val="16"/>
                <w:szCs w:val="18"/>
              </w:rPr>
              <w:t xml:space="preserve">: </w:t>
            </w:r>
          </w:p>
          <w:p w14:paraId="56AECBD0" w14:textId="5FF1E83E" w:rsidR="00F6260E" w:rsidRPr="00B65195" w:rsidRDefault="00F6260E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37802" w:rsidRPr="00B65195" w14:paraId="7522C704" w14:textId="77777777" w:rsidTr="00B40B80">
        <w:tc>
          <w:tcPr>
            <w:tcW w:w="3369" w:type="dxa"/>
          </w:tcPr>
          <w:p w14:paraId="1635CB42" w14:textId="77777777" w:rsidR="00F6260E" w:rsidRPr="00B65195" w:rsidRDefault="00357DA8" w:rsidP="00EF00F8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B65195">
              <w:rPr>
                <w:rFonts w:ascii="Arial" w:hAnsi="Arial" w:cs="Arial"/>
                <w:b/>
                <w:sz w:val="14"/>
                <w:szCs w:val="18"/>
              </w:rPr>
              <w:t>Hora</w:t>
            </w:r>
            <w:r w:rsidR="00317437" w:rsidRPr="00B65195">
              <w:rPr>
                <w:rFonts w:ascii="Arial" w:hAnsi="Arial" w:cs="Arial"/>
                <w:b/>
                <w:sz w:val="14"/>
                <w:szCs w:val="18"/>
              </w:rPr>
              <w:t>s</w:t>
            </w:r>
            <w:r w:rsidR="004C3ECB" w:rsidRPr="00B65195">
              <w:rPr>
                <w:rFonts w:ascii="Arial" w:hAnsi="Arial" w:cs="Arial"/>
                <w:b/>
                <w:sz w:val="14"/>
                <w:szCs w:val="18"/>
              </w:rPr>
              <w:t xml:space="preserve">: </w:t>
            </w:r>
          </w:p>
          <w:p w14:paraId="1464648A" w14:textId="5E166234" w:rsidR="004856A3" w:rsidRPr="00B65195" w:rsidRDefault="00437802" w:rsidP="0043780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4C3ECB" w:rsidRPr="00B65195">
              <w:rPr>
                <w:rFonts w:ascii="Arial" w:hAnsi="Arial" w:cs="Arial"/>
                <w:sz w:val="16"/>
                <w:szCs w:val="16"/>
              </w:rPr>
              <w:t>Teoría;</w:t>
            </w:r>
            <w:r w:rsidR="00F6260E" w:rsidRPr="00B651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125C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4C3ECB" w:rsidRPr="00B65195">
              <w:rPr>
                <w:rFonts w:ascii="Arial" w:hAnsi="Arial" w:cs="Arial"/>
                <w:sz w:val="16"/>
                <w:szCs w:val="16"/>
              </w:rPr>
              <w:t xml:space="preserve">Práctica; </w:t>
            </w: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="00F6260E" w:rsidRPr="00B651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3ECB" w:rsidRPr="00B65195"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3260" w:type="dxa"/>
          </w:tcPr>
          <w:p w14:paraId="4E74C8BA" w14:textId="77777777" w:rsidR="008F02F7" w:rsidRPr="00B65195" w:rsidRDefault="004C3ECB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 xml:space="preserve">Créditos: </w:t>
            </w:r>
          </w:p>
          <w:p w14:paraId="6A71BEBF" w14:textId="0A14EDC2" w:rsidR="00F6260E" w:rsidRPr="00B65195" w:rsidRDefault="00437802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  <w:tc>
          <w:tcPr>
            <w:tcW w:w="3402" w:type="dxa"/>
          </w:tcPr>
          <w:p w14:paraId="107CCAE0" w14:textId="77777777" w:rsidR="008F02F7" w:rsidRPr="00B65195" w:rsidRDefault="004856A3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CNR:</w:t>
            </w:r>
          </w:p>
          <w:p w14:paraId="28AFA391" w14:textId="6F3A6037" w:rsidR="00F6260E" w:rsidRPr="00B65195" w:rsidRDefault="00F6260E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3268C" w:rsidRPr="00B65195" w14:paraId="76C948C0" w14:textId="77777777" w:rsidTr="00B40B80">
        <w:tc>
          <w:tcPr>
            <w:tcW w:w="6629" w:type="dxa"/>
            <w:gridSpan w:val="2"/>
          </w:tcPr>
          <w:p w14:paraId="181EC363" w14:textId="77777777" w:rsidR="0033268C" w:rsidRPr="00B65195" w:rsidRDefault="0033268C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 xml:space="preserve">Elaboró: </w:t>
            </w:r>
          </w:p>
          <w:p w14:paraId="5239E062" w14:textId="32C79713" w:rsidR="004856A3" w:rsidRPr="00B65195" w:rsidRDefault="00154C67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CULagos</w:t>
            </w:r>
            <w:proofErr w:type="spellEnd"/>
            <w:r w:rsidR="00746D5F">
              <w:rPr>
                <w:rFonts w:ascii="Arial" w:hAnsi="Arial" w:cs="Arial"/>
                <w:b/>
                <w:sz w:val="16"/>
                <w:szCs w:val="18"/>
              </w:rPr>
              <w:t xml:space="preserve">, </w:t>
            </w:r>
            <w:proofErr w:type="spellStart"/>
            <w:r w:rsidR="00746D5F">
              <w:rPr>
                <w:rFonts w:ascii="Arial" w:hAnsi="Arial" w:cs="Arial"/>
                <w:b/>
                <w:sz w:val="16"/>
                <w:szCs w:val="18"/>
              </w:rPr>
              <w:t>CUNorte</w:t>
            </w:r>
            <w:proofErr w:type="spellEnd"/>
          </w:p>
        </w:tc>
        <w:tc>
          <w:tcPr>
            <w:tcW w:w="3402" w:type="dxa"/>
          </w:tcPr>
          <w:p w14:paraId="4C0A0412" w14:textId="77777777" w:rsidR="0033268C" w:rsidRPr="00B65195" w:rsidRDefault="0033268C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Fecha de actualización o elaboración:</w:t>
            </w:r>
          </w:p>
          <w:p w14:paraId="1161FA3A" w14:textId="704FAA1C" w:rsidR="00AD2256" w:rsidRPr="00B65195" w:rsidRDefault="00AD2256" w:rsidP="00EF00F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B65195">
              <w:rPr>
                <w:rFonts w:ascii="Arial" w:hAnsi="Arial" w:cs="Arial"/>
                <w:b/>
                <w:sz w:val="16"/>
                <w:szCs w:val="18"/>
              </w:rPr>
              <w:t>Enero 2017</w:t>
            </w:r>
          </w:p>
        </w:tc>
      </w:tr>
    </w:tbl>
    <w:p w14:paraId="3C91988F" w14:textId="75067F50" w:rsidR="000D7A03" w:rsidRPr="00B65195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66A36C7A" w14:textId="2ED322A2" w:rsidR="000D7A03" w:rsidRPr="00EB31AF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EB31AF"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EB31AF" w14:paraId="77BBEABB" w14:textId="77777777" w:rsidTr="00B40B80">
        <w:tc>
          <w:tcPr>
            <w:tcW w:w="10031" w:type="dxa"/>
          </w:tcPr>
          <w:p w14:paraId="6B959439" w14:textId="77777777" w:rsidR="000D7A03" w:rsidRPr="00EB31AF" w:rsidRDefault="00F6260E" w:rsidP="00AD225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Interpretar y aplicar el derecho para la solución de </w:t>
            </w:r>
            <w:r w:rsidR="00AD2256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conflictos</w:t>
            </w: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en la búsqueda de la justicia, con una visión mu</w:t>
            </w:r>
            <w:r w:rsidR="00AD2256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ltidisciplinar.</w:t>
            </w:r>
          </w:p>
          <w:p w14:paraId="44CF56A1" w14:textId="77777777" w:rsidR="006B4945" w:rsidRDefault="006B4945" w:rsidP="00AD225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Comunicar, de manera adecuada, los argumentos e interpretaciones que se desprenden de su análisis jurídico.</w:t>
            </w:r>
          </w:p>
          <w:p w14:paraId="6DFC6851" w14:textId="03DE5578" w:rsidR="001B0BE4" w:rsidRDefault="001B0BE4" w:rsidP="00AD225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Atender los diferentes tipos de conflictos, a fin de prevenirlos, y proponer soluciones privilegiando el uso de medios alternativos.</w:t>
            </w:r>
          </w:p>
          <w:p w14:paraId="52A3FA08" w14:textId="3B2C2ABC" w:rsidR="0054125C" w:rsidRPr="00EB31AF" w:rsidRDefault="0054125C" w:rsidP="00AD225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Resolver problemas jurídicos con eficiencia, eficacia y oportunidad.</w:t>
            </w:r>
          </w:p>
        </w:tc>
      </w:tr>
    </w:tbl>
    <w:p w14:paraId="7F29025D" w14:textId="77777777" w:rsidR="000D7A03" w:rsidRPr="00EB31AF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634CA27E" w14:textId="74E4633C" w:rsidR="000D7A03" w:rsidRPr="00EB31AF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EB31AF"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EB31AF" w14:paraId="1DCFD4F4" w14:textId="77777777" w:rsidTr="00B40B80">
        <w:tc>
          <w:tcPr>
            <w:tcW w:w="10031" w:type="dxa"/>
          </w:tcPr>
          <w:p w14:paraId="6CE8108D" w14:textId="21CA6B5E" w:rsidR="000D7A03" w:rsidRPr="00EB31AF" w:rsidRDefault="00AD2256" w:rsidP="008E1AF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La materia de </w:t>
            </w:r>
            <w:r w:rsidR="008E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Mecanismos Alternos de Solución de Controversias</w:t>
            </w: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forma parte de</w:t>
            </w:r>
            <w:r w:rsidR="004F7C97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 eje de derecho </w:t>
            </w:r>
            <w:r w:rsidR="0054125C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54125C">
              <w:rPr>
                <w:rFonts w:ascii="Arial" w:hAnsi="Arial" w:cs="Arial"/>
                <w:b/>
                <w:color w:val="000000"/>
                <w:sz w:val="18"/>
                <w:szCs w:val="18"/>
              </w:rPr>
              <w:t>úblico</w:t>
            </w:r>
            <w:r w:rsidR="004F7C97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F7C97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esta unidad de aprendizaje, dentro de la estructura, se encuentra en el Área de Formación </w:t>
            </w:r>
            <w:r w:rsidR="008E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Básica Común</w:t>
            </w:r>
            <w:r w:rsidR="00DF6DB3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, la cual</w:t>
            </w:r>
            <w:r w:rsidR="008E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</w:t>
            </w:r>
            <w:r w:rsidR="00DF6DB3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tiene </w:t>
            </w:r>
            <w:r w:rsidR="008E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</w:t>
            </w:r>
            <w:r w:rsidR="00DF6DB3"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errequisito.</w:t>
            </w:r>
          </w:p>
        </w:tc>
      </w:tr>
    </w:tbl>
    <w:p w14:paraId="09650412" w14:textId="77777777" w:rsidR="000D7A03" w:rsidRPr="00EB31AF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23A6D462" w14:textId="0D63DA32" w:rsidR="000D7A03" w:rsidRPr="00EB31AF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EB31AF">
        <w:rPr>
          <w:rFonts w:ascii="Arial" w:hAnsi="Arial" w:cs="Arial"/>
          <w:b/>
          <w:color w:val="000000"/>
          <w:sz w:val="18"/>
          <w:szCs w:val="18"/>
        </w:rPr>
        <w:t>Campo de aplicación profesional de los conocimientos que promueve el desarrollo de la unidad de</w:t>
      </w:r>
      <w:r w:rsidR="00170468" w:rsidRPr="00EB31A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B31AF"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7A03" w:rsidRPr="00EB31AF" w14:paraId="3567E8B9" w14:textId="77777777" w:rsidTr="00B40B80">
        <w:tc>
          <w:tcPr>
            <w:tcW w:w="10031" w:type="dxa"/>
          </w:tcPr>
          <w:p w14:paraId="177D1A55" w14:textId="3F37FC94" w:rsidR="000D7A03" w:rsidRPr="00EB31AF" w:rsidRDefault="004F7C97" w:rsidP="004F7C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Abogado postulante, Investigador, Jurista, </w:t>
            </w:r>
            <w:r w:rsidRPr="00EB31AF">
              <w:rPr>
                <w:rFonts w:ascii="Arial" w:hAnsi="Arial" w:cs="Arial"/>
                <w:b/>
                <w:sz w:val="18"/>
                <w:szCs w:val="18"/>
              </w:rPr>
              <w:t>Procurar y Administrar justicia desde el ámbito del servicio público.</w:t>
            </w:r>
          </w:p>
        </w:tc>
      </w:tr>
    </w:tbl>
    <w:p w14:paraId="154F2417" w14:textId="0B00616C" w:rsidR="000D7A03" w:rsidRPr="00EB31AF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4260404D" w14:textId="1468079D" w:rsidR="00147A3D" w:rsidRPr="00EB31AF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>DESCRIPCIÓN</w:t>
      </w:r>
    </w:p>
    <w:p w14:paraId="1D21C11B" w14:textId="77777777" w:rsidR="004856A3" w:rsidRPr="00EB31AF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14:paraId="018FAD7B" w14:textId="02213CDC" w:rsidR="008A6FE6" w:rsidRPr="00EB31AF" w:rsidRDefault="00FA3A88" w:rsidP="00EF00F8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>Objetivo general</w:t>
      </w:r>
      <w:r w:rsidR="004856A3" w:rsidRPr="00EB31AF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EB31AF" w14:paraId="75381715" w14:textId="77777777" w:rsidTr="00B40B80">
        <w:tc>
          <w:tcPr>
            <w:tcW w:w="10031" w:type="dxa"/>
          </w:tcPr>
          <w:p w14:paraId="7FFF038C" w14:textId="3DE33867" w:rsidR="004856A3" w:rsidRPr="008E1AF2" w:rsidRDefault="008E1AF2" w:rsidP="008E1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F2">
              <w:rPr>
                <w:rFonts w:ascii="Arial" w:hAnsi="Arial" w:cs="Arial"/>
                <w:b/>
                <w:sz w:val="18"/>
                <w:szCs w:val="18"/>
              </w:rPr>
              <w:t>Conocer y desarrollar las habilidades necesarias que le permitan identificar los medios alternos de solucionar los distinguiéndolo de los medios jurisdiccionales tradicionalmente empleados y haga un uso efectivo de ellos en casos concretos.</w:t>
            </w:r>
          </w:p>
        </w:tc>
      </w:tr>
    </w:tbl>
    <w:p w14:paraId="32F9DA30" w14:textId="77777777" w:rsidR="004856A3" w:rsidRPr="00EB31AF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03DA645D" w14:textId="50DCD70D" w:rsidR="00957C90" w:rsidRPr="00EB31AF" w:rsidRDefault="004C3ECB" w:rsidP="00EF00F8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>Objetivos parciales</w:t>
      </w:r>
      <w:r w:rsidR="004856A3" w:rsidRPr="00EB31AF">
        <w:rPr>
          <w:rFonts w:ascii="Arial" w:hAnsi="Arial" w:cs="Arial"/>
          <w:b/>
          <w:sz w:val="18"/>
          <w:szCs w:val="18"/>
        </w:rPr>
        <w:t xml:space="preserve"> o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EB31AF" w14:paraId="44E9A688" w14:textId="77777777" w:rsidTr="00B40B80">
        <w:tc>
          <w:tcPr>
            <w:tcW w:w="10031" w:type="dxa"/>
          </w:tcPr>
          <w:p w14:paraId="6C48EE44" w14:textId="2D18FA9D" w:rsidR="004856A3" w:rsidRPr="004B4A87" w:rsidRDefault="00EB31AF" w:rsidP="004B4A87">
            <w:pPr>
              <w:pStyle w:val="Textocomentario"/>
              <w:rPr>
                <w:b/>
                <w:sz w:val="18"/>
                <w:szCs w:val="18"/>
              </w:rPr>
            </w:pPr>
            <w:r w:rsidRPr="004B4A87">
              <w:rPr>
                <w:rFonts w:ascii="Arial" w:hAnsi="Arial" w:cs="Arial"/>
                <w:b/>
                <w:sz w:val="18"/>
                <w:szCs w:val="18"/>
              </w:rPr>
              <w:t xml:space="preserve">El alumno: </w:t>
            </w:r>
            <w:r w:rsidR="000B45D3" w:rsidRPr="004B4A87">
              <w:rPr>
                <w:rFonts w:ascii="Arial" w:hAnsi="Arial" w:cs="Arial"/>
                <w:b/>
                <w:sz w:val="18"/>
                <w:szCs w:val="18"/>
              </w:rPr>
              <w:t>Identificará lo</w:t>
            </w:r>
            <w:r w:rsidR="00FC70EE" w:rsidRPr="004B4A87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0B45D3" w:rsidRPr="004B4A87">
              <w:rPr>
                <w:rFonts w:ascii="Arial" w:hAnsi="Arial" w:cs="Arial"/>
                <w:b/>
                <w:sz w:val="18"/>
                <w:szCs w:val="18"/>
              </w:rPr>
              <w:t>diferentes mecanismos alternos para solucionar diferentes casos concretos, logrando una economía procesal</w:t>
            </w:r>
            <w:r w:rsidR="00FC70EE" w:rsidRPr="004B4A8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B4A87" w:rsidRPr="004B4A87">
              <w:rPr>
                <w:rFonts w:ascii="Arial" w:hAnsi="Arial" w:cs="Arial"/>
                <w:b/>
                <w:sz w:val="18"/>
                <w:szCs w:val="18"/>
              </w:rPr>
              <w:t xml:space="preserve"> Promoviendo en el alumno, habilidades que faciliten la convivencia pacífica en la comunidad, generando una nueva cultura jurídica sobre la disolución de conflictos.</w:t>
            </w:r>
          </w:p>
        </w:tc>
      </w:tr>
    </w:tbl>
    <w:p w14:paraId="52A684C0" w14:textId="77777777" w:rsidR="004C3ECB" w:rsidRPr="00EB31AF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593F8F51" w14:textId="78BFF273" w:rsidR="0000048B" w:rsidRPr="00EB31AF" w:rsidRDefault="00957C90" w:rsidP="00EF00F8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 xml:space="preserve">Contenido </w:t>
      </w:r>
      <w:r w:rsidR="004856A3" w:rsidRPr="00EB31AF">
        <w:rPr>
          <w:rFonts w:ascii="Arial" w:hAnsi="Arial" w:cs="Arial"/>
          <w:b/>
          <w:sz w:val="18"/>
          <w:szCs w:val="18"/>
        </w:rPr>
        <w:t>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3CC4" w:rsidRPr="00EB31AF" w14:paraId="5BB155AA" w14:textId="71879D93" w:rsidTr="00B40B80">
        <w:tc>
          <w:tcPr>
            <w:tcW w:w="10031" w:type="dxa"/>
            <w:tcBorders>
              <w:right w:val="single" w:sz="4" w:space="0" w:color="auto"/>
            </w:tcBorders>
          </w:tcPr>
          <w:p w14:paraId="698E48FD" w14:textId="77777777" w:rsidR="00061C44" w:rsidRPr="005B6890" w:rsidRDefault="00061C44" w:rsidP="00061C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/>
                <w:bCs/>
                <w:sz w:val="18"/>
                <w:szCs w:val="18"/>
              </w:rPr>
              <w:t>UNIDAD 1.- MARCO REFERENCIAL</w:t>
            </w:r>
          </w:p>
          <w:p w14:paraId="12931137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1.1 El conflicto</w:t>
            </w:r>
          </w:p>
          <w:p w14:paraId="2F0835C3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1.2 Fases del conflicto </w:t>
            </w:r>
          </w:p>
          <w:p w14:paraId="690337F4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1.3 Búsqueda de solución </w:t>
            </w:r>
          </w:p>
          <w:p w14:paraId="3B867BBC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1.4 Tipos de medios de conciliación </w:t>
            </w:r>
          </w:p>
          <w:p w14:paraId="3145AAF2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1.4.1 La conciliación </w:t>
            </w:r>
          </w:p>
          <w:p w14:paraId="58BBE2F9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a) El procedimiento de conciliación </w:t>
            </w:r>
          </w:p>
          <w:p w14:paraId="3AFF5B3A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b) Beneficios en la conciliación </w:t>
            </w:r>
          </w:p>
          <w:p w14:paraId="715B81B4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c) Conciliación pre-procesal </w:t>
            </w:r>
          </w:p>
          <w:p w14:paraId="5E8BDB16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d) Conciliación </w:t>
            </w:r>
            <w:proofErr w:type="spellStart"/>
            <w:r w:rsidRPr="005B6890">
              <w:rPr>
                <w:rFonts w:ascii="Arial" w:hAnsi="Arial" w:cs="Arial"/>
                <w:bCs/>
                <w:sz w:val="18"/>
                <w:szCs w:val="18"/>
              </w:rPr>
              <w:t>intra</w:t>
            </w:r>
            <w:proofErr w:type="spellEnd"/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-procesal </w:t>
            </w:r>
          </w:p>
          <w:p w14:paraId="3660CF35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e) Conciliación extra-procesal</w:t>
            </w:r>
          </w:p>
          <w:p w14:paraId="3AF9F387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f) Conciliación post-procesal </w:t>
            </w:r>
          </w:p>
          <w:p w14:paraId="220062A1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1.5 Mediación </w:t>
            </w:r>
          </w:p>
          <w:p w14:paraId="03D47323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a) procedimiento de mediación </w:t>
            </w:r>
          </w:p>
          <w:p w14:paraId="0851C57C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1.6 Arbitraje </w:t>
            </w:r>
          </w:p>
          <w:p w14:paraId="4411C943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 a) Presupuestos y estructura </w:t>
            </w:r>
          </w:p>
          <w:p w14:paraId="7962F769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BA82CF" w14:textId="77777777" w:rsidR="00061C44" w:rsidRPr="005B6890" w:rsidRDefault="00061C44" w:rsidP="00061C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/>
                <w:bCs/>
                <w:sz w:val="18"/>
                <w:szCs w:val="18"/>
              </w:rPr>
              <w:t>UNIDAD 2.- MEDIACIÓN Y CONCILIACIÓN</w:t>
            </w:r>
          </w:p>
          <w:p w14:paraId="62392F37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2.1 Similitudes y diferencias entre mediación y conciliación </w:t>
            </w:r>
          </w:p>
          <w:p w14:paraId="46D54006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2.2 Tipos de Conciliación </w:t>
            </w:r>
          </w:p>
          <w:p w14:paraId="7E06075C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2.3 Función del conciliador </w:t>
            </w:r>
          </w:p>
          <w:p w14:paraId="485544D0" w14:textId="77777777" w:rsidR="00061C44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2.4 Función del abogado en la conciliación </w:t>
            </w:r>
          </w:p>
          <w:p w14:paraId="29ACCFC2" w14:textId="2F85C146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>2.5 Antecedentes sobre la Justicia Alternativa</w:t>
            </w:r>
          </w:p>
          <w:p w14:paraId="65AB028B" w14:textId="75DB254F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 xml:space="preserve">          a) Antecedentes históricos universales</w:t>
            </w:r>
          </w:p>
          <w:p w14:paraId="6C8D69C2" w14:textId="0DE4E280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 xml:space="preserve">          b) Antecedentes históricos en México</w:t>
            </w:r>
          </w:p>
          <w:p w14:paraId="081F1A76" w14:textId="3437E66C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 xml:space="preserve">          c) Análisis de la Reforma Constitucional que incorpora la Justicia Alternativa</w:t>
            </w:r>
          </w:p>
          <w:p w14:paraId="24DF6830" w14:textId="2189D240" w:rsidR="004B4A87" w:rsidRPr="004B4A87" w:rsidRDefault="004B4A87" w:rsidP="004B4A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 xml:space="preserve">          d) La Justicia Alternativa en el Estado de Jalisco</w:t>
            </w:r>
          </w:p>
          <w:p w14:paraId="0A3DCB17" w14:textId="7B367983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B4A87">
              <w:rPr>
                <w:rFonts w:ascii="Arial" w:hAnsi="Arial" w:cs="Arial"/>
                <w:bCs/>
                <w:sz w:val="18"/>
                <w:szCs w:val="18"/>
              </w:rPr>
              <w:t>.6</w:t>
            </w: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Principios de la Justicia Alternativa </w:t>
            </w:r>
          </w:p>
          <w:p w14:paraId="7FA4D791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a) Voluntariedad </w:t>
            </w:r>
          </w:p>
          <w:p w14:paraId="71EEC7F0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b) Confidencialidad </w:t>
            </w:r>
          </w:p>
          <w:p w14:paraId="70794289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c) Imparcialidad </w:t>
            </w:r>
          </w:p>
          <w:p w14:paraId="76FA87D0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d) Equidad </w:t>
            </w:r>
          </w:p>
          <w:p w14:paraId="0439351F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e) Legalidad </w:t>
            </w:r>
          </w:p>
          <w:p w14:paraId="21B791CC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f) Flexibilidad </w:t>
            </w:r>
          </w:p>
          <w:p w14:paraId="1A61070B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g) Consentimiento </w:t>
            </w:r>
          </w:p>
          <w:p w14:paraId="1757F2DC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h) intervención mínima </w:t>
            </w:r>
          </w:p>
          <w:p w14:paraId="240CAECD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i) Economía procesal </w:t>
            </w:r>
          </w:p>
          <w:p w14:paraId="159AAFE3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j) Oralidad como característica </w:t>
            </w:r>
          </w:p>
          <w:p w14:paraId="6A5A60E4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440B55" w14:textId="77777777" w:rsidR="00061C44" w:rsidRPr="005B6890" w:rsidRDefault="00061C44" w:rsidP="00061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/>
                <w:bCs/>
                <w:sz w:val="18"/>
                <w:szCs w:val="18"/>
              </w:rPr>
              <w:t>UNIDAD 3.- MARCO GENERAL DE LOS MÉTODOS ALTERNATIVOS DE SOLUCIÓN DE CONFLICTOS</w:t>
            </w:r>
          </w:p>
          <w:p w14:paraId="5573830F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3.1 La justicia vista desde los MASC</w:t>
            </w:r>
          </w:p>
          <w:p w14:paraId="4B77C5B8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3.2 La judicialización de los medios alternativos de solución de conflictos y el problema de la impetración de justicia </w:t>
            </w:r>
          </w:p>
          <w:p w14:paraId="4CE8F391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3.3 El derecho internacional y los MASC</w:t>
            </w:r>
          </w:p>
          <w:p w14:paraId="1FD4E5B5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         a) La ciencia del derecho y el </w:t>
            </w:r>
            <w:proofErr w:type="spellStart"/>
            <w:r w:rsidRPr="005B6890">
              <w:rPr>
                <w:rFonts w:ascii="Arial" w:hAnsi="Arial" w:cs="Arial"/>
                <w:bCs/>
                <w:sz w:val="18"/>
                <w:szCs w:val="18"/>
              </w:rPr>
              <w:t>communi</w:t>
            </w:r>
            <w:proofErr w:type="spellEnd"/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B6890">
              <w:rPr>
                <w:rFonts w:ascii="Arial" w:hAnsi="Arial" w:cs="Arial"/>
                <w:bCs/>
                <w:sz w:val="18"/>
                <w:szCs w:val="18"/>
              </w:rPr>
              <w:t>consensus</w:t>
            </w:r>
            <w:proofErr w:type="spellEnd"/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del derecho comparado </w:t>
            </w:r>
          </w:p>
          <w:p w14:paraId="457D1709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3.4 Definición, características y diferencias de los métodos alternativos de solución de conflictos </w:t>
            </w:r>
          </w:p>
          <w:p w14:paraId="6AE99CA4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3.5 Los principales MASC y sus características </w:t>
            </w:r>
          </w:p>
          <w:p w14:paraId="1F2B40C2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3.6 Los principios que sustentan los MASC</w:t>
            </w:r>
          </w:p>
          <w:p w14:paraId="59600BA5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3.7 Competencias generales de los prestadores de servicios MASC</w:t>
            </w:r>
          </w:p>
          <w:p w14:paraId="54ABA97C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>3.8 Competencias específicas de los mediadores-conciliadores</w:t>
            </w:r>
          </w:p>
          <w:p w14:paraId="5891CD24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3.9 Competencias específicas de los árbitros </w:t>
            </w:r>
          </w:p>
          <w:p w14:paraId="6C77C8C6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3.10 Impacto de los MASC en el sistema judicial </w:t>
            </w:r>
          </w:p>
          <w:p w14:paraId="4A5E46F2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3.11 Cláusulas </w:t>
            </w:r>
            <w:proofErr w:type="spellStart"/>
            <w:r w:rsidRPr="005B6890">
              <w:rPr>
                <w:rFonts w:ascii="Arial" w:hAnsi="Arial" w:cs="Arial"/>
                <w:bCs/>
                <w:sz w:val="18"/>
                <w:szCs w:val="18"/>
              </w:rPr>
              <w:t>med-arb</w:t>
            </w:r>
            <w:proofErr w:type="spellEnd"/>
          </w:p>
          <w:p w14:paraId="1DD484DD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3.12 Los MASC </w:t>
            </w:r>
            <w:proofErr w:type="spellStart"/>
            <w:r w:rsidRPr="005B6890">
              <w:rPr>
                <w:rFonts w:ascii="Arial" w:hAnsi="Arial" w:cs="Arial"/>
                <w:bCs/>
                <w:sz w:val="18"/>
                <w:szCs w:val="18"/>
              </w:rPr>
              <w:t>on</w:t>
            </w:r>
            <w:proofErr w:type="spellEnd"/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 line </w:t>
            </w:r>
          </w:p>
          <w:p w14:paraId="7CF9C8AE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94B679" w14:textId="77777777" w:rsidR="00061C44" w:rsidRPr="005B6890" w:rsidRDefault="00061C44" w:rsidP="00061C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/>
                <w:bCs/>
                <w:sz w:val="18"/>
                <w:szCs w:val="18"/>
              </w:rPr>
              <w:t>UNIDAD 4.- PROCEDIMIENTO DE MEDIACIÓN ABREVIADO</w:t>
            </w:r>
          </w:p>
          <w:p w14:paraId="0528EBCB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4.1 Preparación de la mediación </w:t>
            </w:r>
          </w:p>
          <w:p w14:paraId="0DEA8831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4.2 Procedimiento de la mediación </w:t>
            </w:r>
          </w:p>
          <w:p w14:paraId="7977712D" w14:textId="77777777" w:rsidR="00061C44" w:rsidRPr="005B6890" w:rsidRDefault="00061C44" w:rsidP="00061C4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4.3 Organización </w:t>
            </w:r>
          </w:p>
          <w:p w14:paraId="7CE237F9" w14:textId="77777777" w:rsidR="000A6727" w:rsidRDefault="00061C44" w:rsidP="000B45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6890">
              <w:rPr>
                <w:rFonts w:ascii="Arial" w:hAnsi="Arial" w:cs="Arial"/>
                <w:bCs/>
                <w:sz w:val="18"/>
                <w:szCs w:val="18"/>
              </w:rPr>
              <w:t xml:space="preserve">4.4 Presentaciones personales </w:t>
            </w:r>
          </w:p>
          <w:p w14:paraId="0D8A57E0" w14:textId="77777777" w:rsidR="000C51A6" w:rsidRDefault="000C51A6" w:rsidP="000B45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37E57D" w14:textId="6B632201" w:rsidR="000C51A6" w:rsidRPr="000C51A6" w:rsidRDefault="000C51A6" w:rsidP="000C51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5.- </w:t>
            </w: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PROCEDIMIENTO DE ARBITRAJE ABREVIADO</w:t>
            </w:r>
          </w:p>
          <w:p w14:paraId="334ED439" w14:textId="7099D503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.1 Inicio del arbitraje </w:t>
            </w:r>
          </w:p>
          <w:p w14:paraId="723064F2" w14:textId="4FEE82D8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.2 Contestación de la demanda </w:t>
            </w:r>
          </w:p>
          <w:p w14:paraId="459D9ABD" w14:textId="069877F0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.3 Nombramiento o designación del tribunal arbitral </w:t>
            </w:r>
          </w:p>
          <w:p w14:paraId="4A462432" w14:textId="395EB66D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.4 Procedimiento arbitral </w:t>
            </w:r>
          </w:p>
          <w:p w14:paraId="7FE75C57" w14:textId="09028F2B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.5 Acta de misión </w:t>
            </w:r>
          </w:p>
          <w:p w14:paraId="69CE6F10" w14:textId="7093EEB1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.6 Instrucción de la causa </w:t>
            </w:r>
          </w:p>
          <w:p w14:paraId="2F87A396" w14:textId="01CEA2F7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.7 Audiencias </w:t>
            </w:r>
          </w:p>
          <w:p w14:paraId="019B851E" w14:textId="3209083E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.8 Cierre de instrucción </w:t>
            </w:r>
          </w:p>
          <w:p w14:paraId="464E7849" w14:textId="2640EBAF" w:rsidR="000C51A6" w:rsidRP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.9 Laudo </w:t>
            </w:r>
          </w:p>
          <w:p w14:paraId="2BE51FCA" w14:textId="77777777" w:rsidR="000C51A6" w:rsidRDefault="000C51A6" w:rsidP="000C51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0C51A6">
              <w:rPr>
                <w:rFonts w:ascii="Arial" w:hAnsi="Arial" w:cs="Arial"/>
                <w:bCs/>
                <w:sz w:val="18"/>
                <w:szCs w:val="18"/>
              </w:rPr>
              <w:t xml:space="preserve">.10 Notificación del laudo   </w:t>
            </w:r>
          </w:p>
          <w:p w14:paraId="1AAE9F17" w14:textId="77777777" w:rsidR="004B4A87" w:rsidRDefault="004B4A87" w:rsidP="004B4A87">
            <w:pPr>
              <w:pStyle w:val="Textocomentario"/>
            </w:pPr>
          </w:p>
          <w:p w14:paraId="1946EFFA" w14:textId="77777777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b/>
                <w:sz w:val="18"/>
                <w:szCs w:val="18"/>
              </w:rPr>
              <w:t>UNIDAD 6. MECANISMOS ALTERNATIVOS DE SOLUCION DE CONTROVERSIAS EN MATERIA PENAL</w:t>
            </w:r>
          </w:p>
          <w:p w14:paraId="2066F347" w14:textId="2D8BC9E9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>6.1 Mediación, Conciliación y Junta Restaurativa conforme a la Ley Nacional de Mecanismos Alternativos de Solución de Controversias en Materia Penal</w:t>
            </w:r>
          </w:p>
          <w:p w14:paraId="288FAE01" w14:textId="5218DAA4" w:rsidR="004B4A87" w:rsidRPr="004B4A87" w:rsidRDefault="004B4A87" w:rsidP="004B4A87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>6.2 Soluciones Alternas del Procedimiento, conforme al Código Nacional de Procedimientos Penales</w:t>
            </w:r>
          </w:p>
          <w:p w14:paraId="7AB50523" w14:textId="59998293" w:rsidR="004B4A87" w:rsidRPr="00EB31AF" w:rsidRDefault="004B4A87" w:rsidP="004B4A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4A87">
              <w:rPr>
                <w:rFonts w:ascii="Arial" w:hAnsi="Arial" w:cs="Arial"/>
                <w:sz w:val="18"/>
                <w:szCs w:val="18"/>
              </w:rPr>
              <w:t>6.3 Formas de terminación anticipada del proceso, conforme al Código Nacional de Procedimientos Penales</w:t>
            </w:r>
          </w:p>
        </w:tc>
      </w:tr>
    </w:tbl>
    <w:p w14:paraId="266FA5FB" w14:textId="77777777" w:rsidR="004856A3" w:rsidRPr="00EB31AF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797A845D" w14:textId="77777777" w:rsidR="004B4A87" w:rsidRDefault="004B4A87">
      <w:p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C34E988" w14:textId="77777777" w:rsidR="004B4A87" w:rsidRDefault="004B4A87" w:rsidP="00EF00F8">
      <w:pPr>
        <w:rPr>
          <w:rFonts w:ascii="Arial" w:hAnsi="Arial" w:cs="Arial"/>
          <w:b/>
          <w:sz w:val="18"/>
          <w:szCs w:val="18"/>
        </w:rPr>
      </w:pPr>
    </w:p>
    <w:p w14:paraId="3D3039FE" w14:textId="53CCF908" w:rsidR="004C3ECB" w:rsidRPr="00EB31AF" w:rsidRDefault="004C3ECB" w:rsidP="00EF00F8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>Estructura conceptual</w:t>
      </w:r>
      <w:r w:rsidR="00E363F2" w:rsidRPr="00EB31AF">
        <w:rPr>
          <w:rFonts w:ascii="Arial" w:hAnsi="Arial" w:cs="Arial"/>
          <w:b/>
          <w:sz w:val="18"/>
          <w:szCs w:val="18"/>
        </w:rPr>
        <w:t xml:space="preserve"> </w:t>
      </w:r>
      <w:r w:rsidR="004856A3" w:rsidRPr="00EB31AF">
        <w:rPr>
          <w:rFonts w:ascii="Arial" w:hAnsi="Arial" w:cs="Arial"/>
          <w:b/>
          <w:sz w:val="18"/>
          <w:szCs w:val="18"/>
        </w:rPr>
        <w:t xml:space="preserve">del curso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C3ECB" w:rsidRPr="00EB31AF" w14:paraId="36779622" w14:textId="77777777" w:rsidTr="00B40B80">
        <w:tc>
          <w:tcPr>
            <w:tcW w:w="10031" w:type="dxa"/>
          </w:tcPr>
          <w:p w14:paraId="75A828C8" w14:textId="350A8458" w:rsidR="004856A3" w:rsidRPr="00EB31AF" w:rsidRDefault="000C51A6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7728" behindDoc="0" locked="0" layoutInCell="1" allowOverlap="1" wp14:anchorId="74BFAE70" wp14:editId="123A41CA">
                  <wp:simplePos x="0" y="0"/>
                  <wp:positionH relativeFrom="column">
                    <wp:posOffset>-47230</wp:posOffset>
                  </wp:positionH>
                  <wp:positionV relativeFrom="paragraph">
                    <wp:posOffset>26418</wp:posOffset>
                  </wp:positionV>
                  <wp:extent cx="6296660" cy="1656272"/>
                  <wp:effectExtent l="0" t="0" r="0" b="127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5" t="33943" r="22437" b="34830"/>
                          <a:stretch/>
                        </pic:blipFill>
                        <pic:spPr bwMode="auto">
                          <a:xfrm>
                            <a:off x="0" y="0"/>
                            <a:ext cx="6318979" cy="1662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6A3" w:rsidRPr="00EB31A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25FE98E4" w14:textId="68879921" w:rsidR="00394502" w:rsidRPr="00EB31AF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3C1F72" w14:textId="62D3008F" w:rsidR="00394502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E8FCB9" w14:textId="77777777" w:rsidR="000B45D3" w:rsidRPr="00EB31AF" w:rsidRDefault="000B45D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801F25" w14:textId="77777777" w:rsidR="00EC29C4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80BE2" w14:textId="77777777" w:rsidR="000B45D3" w:rsidRDefault="000B45D3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37D636" w14:textId="77777777" w:rsidR="00EC29C4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21B48D" w14:textId="77777777" w:rsidR="00EC29C4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1F25A8" w14:textId="77777777" w:rsidR="00EC29C4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48EF2" w14:textId="77777777" w:rsidR="000C51A6" w:rsidRDefault="000C51A6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1CCFDB" w14:textId="77777777" w:rsidR="000C51A6" w:rsidRDefault="000C51A6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5EB470" w14:textId="77777777" w:rsidR="000C51A6" w:rsidRDefault="000C51A6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D99F0" w14:textId="77777777" w:rsidR="000C51A6" w:rsidRPr="00EB31AF" w:rsidRDefault="000C51A6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EFE916" w14:textId="77777777" w:rsidR="004B4A87" w:rsidRDefault="004B4A87" w:rsidP="00EF00F8">
      <w:pPr>
        <w:rPr>
          <w:rFonts w:ascii="Arial" w:hAnsi="Arial" w:cs="Arial"/>
          <w:b/>
          <w:sz w:val="18"/>
          <w:szCs w:val="18"/>
        </w:rPr>
      </w:pPr>
    </w:p>
    <w:p w14:paraId="122743E2" w14:textId="435B1C6D" w:rsidR="00E363F2" w:rsidRPr="00EB31AF" w:rsidRDefault="00706416" w:rsidP="00EF00F8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 xml:space="preserve">Modalidad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5"/>
        <w:gridCol w:w="4997"/>
      </w:tblGrid>
      <w:tr w:rsidR="009A5C0D" w:rsidRPr="00EB31AF" w14:paraId="0BD29CCD" w14:textId="77777777" w:rsidTr="00B40B80">
        <w:tc>
          <w:tcPr>
            <w:tcW w:w="4998" w:type="dxa"/>
            <w:vAlign w:val="center"/>
          </w:tcPr>
          <w:p w14:paraId="67D37BC8" w14:textId="2DA9AEC0" w:rsidR="00706416" w:rsidRPr="00EB31AF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Instrumento de evaluación</w:t>
            </w:r>
          </w:p>
          <w:p w14:paraId="37409700" w14:textId="3CB2A988" w:rsidR="00706416" w:rsidRPr="00EB31AF" w:rsidRDefault="00706416" w:rsidP="00EF0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Convencionales:</w:t>
            </w:r>
            <w:r w:rsidRPr="00EB31AF">
              <w:rPr>
                <w:rFonts w:ascii="Arial" w:hAnsi="Arial" w:cs="Arial"/>
                <w:sz w:val="18"/>
                <w:szCs w:val="18"/>
              </w:rPr>
              <w:t xml:space="preserve"> verdadero/falso, opción múltiple, relacionar, respuesta corta, completar textos, </w:t>
            </w:r>
            <w:r w:rsidR="00761744" w:rsidRPr="00EB31AF">
              <w:rPr>
                <w:rFonts w:ascii="Arial" w:hAnsi="Arial" w:cs="Arial"/>
                <w:sz w:val="18"/>
                <w:szCs w:val="18"/>
              </w:rPr>
              <w:t>entre otras</w:t>
            </w:r>
          </w:p>
          <w:p w14:paraId="3EF2218A" w14:textId="77777777" w:rsidR="00170468" w:rsidRPr="00EB31AF" w:rsidRDefault="00170468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E56CD0" w14:textId="4CA63B1D" w:rsidR="00761744" w:rsidRPr="00EB31AF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Desempeño:</w:t>
            </w:r>
            <w:r w:rsidR="00761744" w:rsidRPr="00EB31AF">
              <w:rPr>
                <w:rFonts w:ascii="Arial" w:hAnsi="Arial" w:cs="Arial"/>
                <w:sz w:val="18"/>
                <w:szCs w:val="18"/>
              </w:rPr>
              <w:t xml:space="preserve"> proyectos, portaf</w:t>
            </w:r>
            <w:r w:rsidR="00B40B80" w:rsidRPr="00EB31AF">
              <w:rPr>
                <w:rFonts w:ascii="Arial" w:hAnsi="Arial" w:cs="Arial"/>
                <w:sz w:val="18"/>
                <w:szCs w:val="18"/>
              </w:rPr>
              <w:t>o</w:t>
            </w:r>
            <w:r w:rsidR="00761744" w:rsidRPr="00EB31AF">
              <w:rPr>
                <w:rFonts w:ascii="Arial" w:hAnsi="Arial" w:cs="Arial"/>
                <w:sz w:val="18"/>
                <w:szCs w:val="18"/>
              </w:rPr>
              <w:t>lios de evidencias, tareas de desempeño, prototipos, entre otros.</w:t>
            </w:r>
          </w:p>
        </w:tc>
        <w:tc>
          <w:tcPr>
            <w:tcW w:w="5033" w:type="dxa"/>
            <w:vAlign w:val="center"/>
          </w:tcPr>
          <w:p w14:paraId="5C8C4226" w14:textId="67C9A0E9" w:rsidR="00706416" w:rsidRPr="00EB31AF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Factor de ponderación</w:t>
            </w:r>
          </w:p>
        </w:tc>
      </w:tr>
      <w:tr w:rsidR="00A51ECA" w:rsidRPr="00EB31AF" w14:paraId="67CE8E7A" w14:textId="77777777" w:rsidTr="00B40B80">
        <w:tc>
          <w:tcPr>
            <w:tcW w:w="4998" w:type="dxa"/>
          </w:tcPr>
          <w:p w14:paraId="29D614A7" w14:textId="5FFAA4D8" w:rsidR="00A51ECA" w:rsidRPr="00EB31AF" w:rsidRDefault="00A51ECA" w:rsidP="001A215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Participación</w:t>
            </w:r>
            <w:r w:rsidR="00C906A1">
              <w:rPr>
                <w:rFonts w:ascii="Arial" w:hAnsi="Arial" w:cs="Arial"/>
                <w:sz w:val="18"/>
                <w:szCs w:val="18"/>
                <w:lang w:eastAsia="es-MX"/>
              </w:rPr>
              <w:t>(es)</w:t>
            </w:r>
          </w:p>
        </w:tc>
        <w:tc>
          <w:tcPr>
            <w:tcW w:w="5033" w:type="dxa"/>
          </w:tcPr>
          <w:p w14:paraId="14E31CA4" w14:textId="1E5AF9D9" w:rsidR="00A51ECA" w:rsidRPr="00EB31AF" w:rsidRDefault="00A51ECA" w:rsidP="00A51E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20%</w:t>
            </w:r>
          </w:p>
        </w:tc>
      </w:tr>
      <w:tr w:rsidR="00A51ECA" w:rsidRPr="00EB31AF" w14:paraId="5ABD1529" w14:textId="77777777" w:rsidTr="00B40B80">
        <w:tc>
          <w:tcPr>
            <w:tcW w:w="4998" w:type="dxa"/>
          </w:tcPr>
          <w:p w14:paraId="7A3CC26C" w14:textId="745E5CBD" w:rsidR="00A51ECA" w:rsidRPr="00EB31AF" w:rsidRDefault="00A51ECA" w:rsidP="00C906A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Actividad</w:t>
            </w:r>
            <w:r w:rsidR="001A2156">
              <w:rPr>
                <w:rFonts w:ascii="Arial" w:hAnsi="Arial" w:cs="Arial"/>
                <w:sz w:val="18"/>
                <w:szCs w:val="18"/>
                <w:lang w:eastAsia="es-MX"/>
              </w:rPr>
              <w:t>(</w:t>
            </w: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es</w:t>
            </w:r>
            <w:r w:rsidR="001A2156">
              <w:rPr>
                <w:rFonts w:ascii="Arial" w:hAnsi="Arial" w:cs="Arial"/>
                <w:sz w:val="18"/>
                <w:szCs w:val="18"/>
                <w:lang w:eastAsia="es-MX"/>
              </w:rPr>
              <w:t>)</w:t>
            </w: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33" w:type="dxa"/>
          </w:tcPr>
          <w:p w14:paraId="07FB9CDA" w14:textId="77CDD8ED" w:rsidR="00A51ECA" w:rsidRPr="00EB31AF" w:rsidRDefault="00F81D77" w:rsidP="00A51E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</w:t>
            </w:r>
            <w:r w:rsidR="00A51ECA" w:rsidRPr="00EB31AF">
              <w:rPr>
                <w:rFonts w:ascii="Arial" w:hAnsi="Arial" w:cs="Arial"/>
                <w:sz w:val="18"/>
                <w:szCs w:val="18"/>
                <w:lang w:eastAsia="es-MX"/>
              </w:rPr>
              <w:t>0%</w:t>
            </w:r>
          </w:p>
        </w:tc>
      </w:tr>
      <w:tr w:rsidR="00A51ECA" w:rsidRPr="00EB31AF" w14:paraId="54B749A7" w14:textId="77777777" w:rsidTr="00B40B80">
        <w:tc>
          <w:tcPr>
            <w:tcW w:w="4998" w:type="dxa"/>
          </w:tcPr>
          <w:p w14:paraId="0A206CE1" w14:textId="1F9A22EF" w:rsidR="00A51ECA" w:rsidRPr="00EB31AF" w:rsidRDefault="00A51ECA" w:rsidP="00F81D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Examen Parcial</w:t>
            </w:r>
          </w:p>
        </w:tc>
        <w:tc>
          <w:tcPr>
            <w:tcW w:w="5033" w:type="dxa"/>
          </w:tcPr>
          <w:p w14:paraId="18FD9E86" w14:textId="2DA4C5A4" w:rsidR="00A51ECA" w:rsidRPr="00EB31AF" w:rsidRDefault="00F81D77" w:rsidP="00A51E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 w:rsidR="00A51ECA" w:rsidRPr="00EB31AF">
              <w:rPr>
                <w:rFonts w:ascii="Arial" w:hAnsi="Arial" w:cs="Arial"/>
                <w:sz w:val="18"/>
                <w:szCs w:val="18"/>
                <w:lang w:eastAsia="es-MX"/>
              </w:rPr>
              <w:t>0%</w:t>
            </w:r>
          </w:p>
        </w:tc>
      </w:tr>
      <w:tr w:rsidR="00A51ECA" w:rsidRPr="00EB31AF" w14:paraId="3F2F5CCC" w14:textId="77777777" w:rsidTr="00B40B80">
        <w:tc>
          <w:tcPr>
            <w:tcW w:w="4998" w:type="dxa"/>
          </w:tcPr>
          <w:p w14:paraId="169176BE" w14:textId="1E81B72F" w:rsidR="00A51ECA" w:rsidRPr="00EB31AF" w:rsidRDefault="00A51ECA" w:rsidP="0091312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Producto Final</w:t>
            </w:r>
          </w:p>
        </w:tc>
        <w:tc>
          <w:tcPr>
            <w:tcW w:w="5033" w:type="dxa"/>
          </w:tcPr>
          <w:p w14:paraId="65852027" w14:textId="62AA7B6E" w:rsidR="00A51ECA" w:rsidRPr="00EB31AF" w:rsidRDefault="00A51ECA" w:rsidP="00A51E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20%</w:t>
            </w:r>
          </w:p>
        </w:tc>
      </w:tr>
      <w:tr w:rsidR="00A51ECA" w:rsidRPr="00EB31AF" w14:paraId="14BE82D7" w14:textId="77777777" w:rsidTr="00B40B80">
        <w:tc>
          <w:tcPr>
            <w:tcW w:w="4998" w:type="dxa"/>
          </w:tcPr>
          <w:p w14:paraId="1707D5C7" w14:textId="414E0B3E" w:rsidR="00A51ECA" w:rsidRPr="00EB31AF" w:rsidRDefault="00A51ECA" w:rsidP="00B40B8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 xml:space="preserve">Examen departamental </w:t>
            </w:r>
          </w:p>
        </w:tc>
        <w:tc>
          <w:tcPr>
            <w:tcW w:w="5033" w:type="dxa"/>
          </w:tcPr>
          <w:p w14:paraId="22A0FAB4" w14:textId="6A123305" w:rsidR="00A51ECA" w:rsidRPr="00EB31AF" w:rsidRDefault="00A51ECA" w:rsidP="00A51E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sz w:val="18"/>
                <w:szCs w:val="18"/>
                <w:lang w:eastAsia="es-MX"/>
              </w:rPr>
              <w:t>20%</w:t>
            </w:r>
          </w:p>
        </w:tc>
      </w:tr>
      <w:tr w:rsidR="009A5C0D" w:rsidRPr="00EB31AF" w14:paraId="09EA7030" w14:textId="77777777" w:rsidTr="00B40B80">
        <w:tc>
          <w:tcPr>
            <w:tcW w:w="4998" w:type="dxa"/>
            <w:vAlign w:val="center"/>
          </w:tcPr>
          <w:p w14:paraId="5CEB5FB6" w14:textId="3D2F09CC" w:rsidR="00706416" w:rsidRPr="00EB31AF" w:rsidRDefault="00706416" w:rsidP="00B40B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033" w:type="dxa"/>
            <w:vAlign w:val="center"/>
          </w:tcPr>
          <w:p w14:paraId="4CC3ADAC" w14:textId="5097BA50" w:rsidR="00706416" w:rsidRPr="00EB31AF" w:rsidRDefault="00706416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14:paraId="77E69BA2" w14:textId="77777777" w:rsidR="00E363F2" w:rsidRPr="00EB31AF" w:rsidRDefault="00E363F2" w:rsidP="00EF00F8">
      <w:pPr>
        <w:rPr>
          <w:rFonts w:ascii="Arial" w:hAnsi="Arial" w:cs="Arial"/>
          <w:b/>
          <w:sz w:val="18"/>
          <w:szCs w:val="18"/>
        </w:rPr>
      </w:pPr>
    </w:p>
    <w:p w14:paraId="0A22B224" w14:textId="56852CA6" w:rsidR="00706416" w:rsidRPr="00EB31AF" w:rsidRDefault="00706416" w:rsidP="00EF00F8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8"/>
        <w:gridCol w:w="7454"/>
      </w:tblGrid>
      <w:tr w:rsidR="00B85BF1" w:rsidRPr="00EB31AF" w14:paraId="6E49DBCC" w14:textId="77777777" w:rsidTr="00B40B80">
        <w:tc>
          <w:tcPr>
            <w:tcW w:w="2518" w:type="dxa"/>
            <w:vAlign w:val="center"/>
          </w:tcPr>
          <w:p w14:paraId="15C7907A" w14:textId="65F740DE" w:rsidR="00B85BF1" w:rsidRPr="00EB31AF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Conocimientos</w:t>
            </w:r>
          </w:p>
        </w:tc>
        <w:tc>
          <w:tcPr>
            <w:tcW w:w="7513" w:type="dxa"/>
            <w:vAlign w:val="center"/>
          </w:tcPr>
          <w:p w14:paraId="1400345A" w14:textId="77777777" w:rsidR="00B85BF1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FE4FD8" w14:textId="6E46B4B1" w:rsidR="00B85BF1" w:rsidRPr="00EB31AF" w:rsidRDefault="00B85BF1" w:rsidP="008A04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Doctrina, Ley, </w:t>
            </w:r>
            <w:r w:rsidR="008A04A4">
              <w:rPr>
                <w:rFonts w:ascii="Arial" w:hAnsi="Arial" w:cs="Arial"/>
                <w:b/>
                <w:sz w:val="18"/>
                <w:szCs w:val="18"/>
              </w:rPr>
              <w:t>Principios generales del derecho</w:t>
            </w:r>
          </w:p>
        </w:tc>
      </w:tr>
      <w:tr w:rsidR="00B85BF1" w:rsidRPr="00EB31AF" w14:paraId="38DF920B" w14:textId="77777777" w:rsidTr="00B40B80">
        <w:tc>
          <w:tcPr>
            <w:tcW w:w="2518" w:type="dxa"/>
            <w:vAlign w:val="center"/>
          </w:tcPr>
          <w:p w14:paraId="22820225" w14:textId="59807E41" w:rsidR="00B85BF1" w:rsidRPr="00EB31AF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Aptitudes</w:t>
            </w:r>
          </w:p>
        </w:tc>
        <w:tc>
          <w:tcPr>
            <w:tcW w:w="7513" w:type="dxa"/>
            <w:vAlign w:val="center"/>
          </w:tcPr>
          <w:p w14:paraId="346EC957" w14:textId="77777777" w:rsidR="00B85BF1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99019B" w14:textId="5E17B020" w:rsidR="00B85BF1" w:rsidRPr="00EB31AF" w:rsidRDefault="008A04A4" w:rsidP="00B85BF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Negociación, Persuasión, Ponderación</w:t>
            </w:r>
          </w:p>
        </w:tc>
      </w:tr>
      <w:tr w:rsidR="00B85BF1" w:rsidRPr="00EB31AF" w14:paraId="11AC7E4B" w14:textId="77777777" w:rsidTr="00B40B80">
        <w:tc>
          <w:tcPr>
            <w:tcW w:w="2518" w:type="dxa"/>
            <w:vAlign w:val="center"/>
          </w:tcPr>
          <w:p w14:paraId="73F277D9" w14:textId="31787C40" w:rsidR="00B85BF1" w:rsidRPr="00EB31AF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7513" w:type="dxa"/>
            <w:vAlign w:val="center"/>
          </w:tcPr>
          <w:p w14:paraId="689D74EF" w14:textId="77777777" w:rsidR="00B85BF1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CC774" w14:textId="4E068A4E" w:rsidR="00B85BF1" w:rsidRPr="00EB31AF" w:rsidRDefault="008A04A4" w:rsidP="00B85BF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Ética, Percepción, Objetividad, Prudencia, Sensibilidad</w:t>
            </w:r>
          </w:p>
        </w:tc>
      </w:tr>
      <w:tr w:rsidR="00B85BF1" w:rsidRPr="00EB31AF" w14:paraId="7E4C9EFA" w14:textId="77777777" w:rsidTr="00B40B80">
        <w:tc>
          <w:tcPr>
            <w:tcW w:w="2518" w:type="dxa"/>
            <w:vAlign w:val="center"/>
          </w:tcPr>
          <w:p w14:paraId="2175ABDC" w14:textId="400AD9A0" w:rsidR="00B85BF1" w:rsidRPr="00EB31AF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7513" w:type="dxa"/>
            <w:vAlign w:val="center"/>
          </w:tcPr>
          <w:p w14:paraId="64DFBC35" w14:textId="77777777" w:rsidR="00B85BF1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EDBA2" w14:textId="4CED556B" w:rsidR="00B85BF1" w:rsidRPr="00EB31AF" w:rsidRDefault="004609D2" w:rsidP="00B85BF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Mediador, Conciliador</w:t>
            </w:r>
            <w:r w:rsidR="008A04A4">
              <w:rPr>
                <w:rFonts w:ascii="Arial" w:hAnsi="Arial" w:cs="Arial"/>
                <w:b/>
                <w:sz w:val="18"/>
                <w:szCs w:val="18"/>
              </w:rPr>
              <w:t>, Asunción de riesgos, control</w:t>
            </w:r>
          </w:p>
        </w:tc>
      </w:tr>
      <w:tr w:rsidR="00B85BF1" w:rsidRPr="00EB31AF" w14:paraId="725AF4B5" w14:textId="77777777" w:rsidTr="00B40B80">
        <w:tc>
          <w:tcPr>
            <w:tcW w:w="2518" w:type="dxa"/>
            <w:vAlign w:val="center"/>
          </w:tcPr>
          <w:p w14:paraId="5C7BE7D0" w14:textId="12EC9205" w:rsidR="00B85BF1" w:rsidRPr="00EB31AF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Habilidades</w:t>
            </w:r>
          </w:p>
        </w:tc>
        <w:tc>
          <w:tcPr>
            <w:tcW w:w="7513" w:type="dxa"/>
            <w:vAlign w:val="center"/>
          </w:tcPr>
          <w:p w14:paraId="1560B269" w14:textId="77777777" w:rsidR="00B85BF1" w:rsidRDefault="00B85BF1" w:rsidP="00B85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78EE4E" w14:textId="40D1129B" w:rsidR="00B85BF1" w:rsidRPr="00EB31AF" w:rsidRDefault="008A04A4" w:rsidP="00B85BF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Determinación de soluciones y alternativas</w:t>
            </w:r>
          </w:p>
        </w:tc>
      </w:tr>
    </w:tbl>
    <w:p w14:paraId="08F943C6" w14:textId="77777777" w:rsidR="008731A5" w:rsidRPr="00EB31AF" w:rsidRDefault="008731A5" w:rsidP="00EF00F8">
      <w:pPr>
        <w:rPr>
          <w:rFonts w:ascii="Arial" w:hAnsi="Arial" w:cs="Arial"/>
          <w:b/>
          <w:sz w:val="18"/>
          <w:szCs w:val="18"/>
        </w:rPr>
      </w:pPr>
    </w:p>
    <w:p w14:paraId="2BA06A69" w14:textId="662038EA" w:rsidR="00761744" w:rsidRPr="00EB31AF" w:rsidRDefault="0033268C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EB31AF">
        <w:rPr>
          <w:rFonts w:ascii="Arial" w:hAnsi="Arial" w:cs="Arial"/>
          <w:b/>
          <w:color w:val="000000"/>
          <w:sz w:val="18"/>
          <w:szCs w:val="18"/>
        </w:rPr>
        <w:t xml:space="preserve">BIBLIOGRAFÍA </w:t>
      </w:r>
      <w:r w:rsidR="00761744" w:rsidRPr="00EB31AF">
        <w:rPr>
          <w:rFonts w:ascii="Arial" w:hAnsi="Arial" w:cs="Arial"/>
          <w:b/>
          <w:color w:val="000000"/>
          <w:sz w:val="18"/>
          <w:szCs w:val="18"/>
        </w:rPr>
        <w:t>BÁSICA</w:t>
      </w:r>
    </w:p>
    <w:p w14:paraId="1FEF027D" w14:textId="77777777" w:rsidR="00761744" w:rsidRPr="00EB31AF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0"/>
        <w:gridCol w:w="2283"/>
        <w:gridCol w:w="2043"/>
        <w:gridCol w:w="675"/>
        <w:gridCol w:w="3191"/>
      </w:tblGrid>
      <w:tr w:rsidR="00B87E2C" w:rsidRPr="00EB31AF" w14:paraId="3EFA45FF" w14:textId="6FE9BEC7" w:rsidTr="001D4104">
        <w:tc>
          <w:tcPr>
            <w:tcW w:w="1770" w:type="dxa"/>
            <w:vAlign w:val="center"/>
          </w:tcPr>
          <w:p w14:paraId="416FB55C" w14:textId="39D44A24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83" w:type="dxa"/>
            <w:vAlign w:val="center"/>
          </w:tcPr>
          <w:p w14:paraId="758D74F8" w14:textId="4FD3553F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043" w:type="dxa"/>
            <w:vAlign w:val="center"/>
          </w:tcPr>
          <w:p w14:paraId="4ECD332C" w14:textId="797A31B8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675" w:type="dxa"/>
            <w:vAlign w:val="center"/>
          </w:tcPr>
          <w:p w14:paraId="3130FA2C" w14:textId="5FD245E5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3191" w:type="dxa"/>
            <w:vAlign w:val="center"/>
          </w:tcPr>
          <w:p w14:paraId="7548BCFE" w14:textId="5F2FEA53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B87E2C" w:rsidRPr="00EB31AF" w14:paraId="353D2643" w14:textId="77777777" w:rsidTr="001D4104">
        <w:tc>
          <w:tcPr>
            <w:tcW w:w="1770" w:type="dxa"/>
            <w:vAlign w:val="center"/>
          </w:tcPr>
          <w:p w14:paraId="04D93696" w14:textId="66F5FFED" w:rsidR="00A51ECA" w:rsidRPr="000C51A6" w:rsidRDefault="000C51A6" w:rsidP="00B87E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GORJÓN GÓMEZ FRANCISCO J., STEELE GARZA JOSÉ G.</w:t>
            </w:r>
          </w:p>
        </w:tc>
        <w:tc>
          <w:tcPr>
            <w:tcW w:w="2283" w:type="dxa"/>
            <w:vAlign w:val="center"/>
          </w:tcPr>
          <w:p w14:paraId="1C0FCAC6" w14:textId="61F84654" w:rsidR="00A51ECA" w:rsidRPr="000C51A6" w:rsidRDefault="000C51A6" w:rsidP="00B87E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MÉTODOS ALTERNATIVOS DE SOLUCIÓN DE CONFLICTOS</w:t>
            </w:r>
          </w:p>
        </w:tc>
        <w:tc>
          <w:tcPr>
            <w:tcW w:w="2043" w:type="dxa"/>
            <w:vAlign w:val="center"/>
          </w:tcPr>
          <w:p w14:paraId="24E2BCD6" w14:textId="2D58666E" w:rsidR="00A51ECA" w:rsidRPr="000C51A6" w:rsidRDefault="000C51A6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OXFORD</w:t>
            </w:r>
          </w:p>
        </w:tc>
        <w:tc>
          <w:tcPr>
            <w:tcW w:w="675" w:type="dxa"/>
            <w:vAlign w:val="center"/>
          </w:tcPr>
          <w:p w14:paraId="29732C58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91" w:type="dxa"/>
            <w:vAlign w:val="center"/>
          </w:tcPr>
          <w:p w14:paraId="4278F433" w14:textId="0E9933C8" w:rsidR="00A51ECA" w:rsidRPr="00EB31AF" w:rsidRDefault="000C51A6" w:rsidP="000C51A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42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87E2C" w:rsidRPr="00EB31AF" w14:paraId="47FCE8BF" w14:textId="77777777" w:rsidTr="001D4104">
        <w:tc>
          <w:tcPr>
            <w:tcW w:w="1770" w:type="dxa"/>
            <w:vAlign w:val="center"/>
          </w:tcPr>
          <w:p w14:paraId="23F6A037" w14:textId="3F6B1842" w:rsidR="001E33B3" w:rsidRPr="000C51A6" w:rsidRDefault="000C51A6" w:rsidP="00B87E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BARDALES LAZCANO ERIKA</w:t>
            </w:r>
          </w:p>
        </w:tc>
        <w:tc>
          <w:tcPr>
            <w:tcW w:w="2283" w:type="dxa"/>
            <w:vAlign w:val="center"/>
          </w:tcPr>
          <w:p w14:paraId="476D2D2E" w14:textId="439C0146" w:rsidR="001E33B3" w:rsidRPr="000C51A6" w:rsidRDefault="000C51A6" w:rsidP="00B87E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MEDIOS ALTERNATIVOS DE SOLUCIÓN DE CONFLICTOS Y JUSTICIA RESTAURATIVA</w:t>
            </w:r>
          </w:p>
        </w:tc>
        <w:tc>
          <w:tcPr>
            <w:tcW w:w="2043" w:type="dxa"/>
            <w:vAlign w:val="center"/>
          </w:tcPr>
          <w:p w14:paraId="426B1753" w14:textId="6876A69A" w:rsidR="001E33B3" w:rsidRPr="000C51A6" w:rsidRDefault="000C51A6" w:rsidP="00B87E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bCs/>
                <w:sz w:val="18"/>
                <w:szCs w:val="18"/>
              </w:rPr>
              <w:t>FLORES EDITOR Y DISTRIBUIDOR</w:t>
            </w:r>
          </w:p>
        </w:tc>
        <w:tc>
          <w:tcPr>
            <w:tcW w:w="675" w:type="dxa"/>
            <w:vAlign w:val="center"/>
          </w:tcPr>
          <w:p w14:paraId="216AAE49" w14:textId="77777777" w:rsidR="001E33B3" w:rsidRPr="00EB31AF" w:rsidRDefault="001E33B3" w:rsidP="001E33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91" w:type="dxa"/>
            <w:vAlign w:val="center"/>
          </w:tcPr>
          <w:p w14:paraId="14ACE5E9" w14:textId="5099B91C" w:rsidR="001E33B3" w:rsidRPr="00EB31AF" w:rsidRDefault="000C51A6" w:rsidP="000C51A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442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87E2C" w:rsidRPr="00EB31AF" w14:paraId="5DBAD61F" w14:textId="77777777" w:rsidTr="001D4104">
        <w:tc>
          <w:tcPr>
            <w:tcW w:w="1770" w:type="dxa"/>
            <w:vAlign w:val="center"/>
          </w:tcPr>
          <w:p w14:paraId="2D952386" w14:textId="77777777" w:rsidR="00AE530A" w:rsidRPr="00EB31AF" w:rsidRDefault="00AE530A" w:rsidP="00B424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vAlign w:val="center"/>
          </w:tcPr>
          <w:p w14:paraId="4D8097E2" w14:textId="6675E453" w:rsidR="00AE530A" w:rsidRPr="00867F44" w:rsidRDefault="00867F44" w:rsidP="00B424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F44">
              <w:rPr>
                <w:rFonts w:ascii="Arial" w:hAnsi="Arial" w:cs="Arial"/>
                <w:b/>
                <w:bCs/>
                <w:sz w:val="18"/>
                <w:szCs w:val="18"/>
              </w:rPr>
              <w:t>LEY DE JUSTICIA ALTERNATIVA DEL ESTADO DE JALISCO</w:t>
            </w:r>
          </w:p>
        </w:tc>
        <w:tc>
          <w:tcPr>
            <w:tcW w:w="2043" w:type="dxa"/>
            <w:vAlign w:val="center"/>
          </w:tcPr>
          <w:p w14:paraId="594F8886" w14:textId="77777777" w:rsidR="00AE530A" w:rsidRPr="00EB31AF" w:rsidRDefault="00AE530A" w:rsidP="00B424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B356B33" w14:textId="77777777" w:rsidR="00AE530A" w:rsidRPr="00EB31AF" w:rsidRDefault="00AE530A" w:rsidP="00B424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91" w:type="dxa"/>
            <w:vAlign w:val="center"/>
          </w:tcPr>
          <w:p w14:paraId="2B5E5A4C" w14:textId="77777777" w:rsidR="00AE530A" w:rsidRPr="00EB31AF" w:rsidRDefault="00AE530A" w:rsidP="00B424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346130" w14:textId="77777777" w:rsidR="00761744" w:rsidRPr="00EB31AF" w:rsidRDefault="00761744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2C084BD4" w14:textId="074FCEF3" w:rsidR="00490699" w:rsidRPr="00EB31AF" w:rsidRDefault="00490699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EB31AF">
        <w:rPr>
          <w:rFonts w:ascii="Arial" w:hAnsi="Arial" w:cs="Arial"/>
          <w:b/>
          <w:color w:val="000000"/>
          <w:sz w:val="18"/>
          <w:szCs w:val="18"/>
        </w:rPr>
        <w:lastRenderedPageBreak/>
        <w:t>BIBLIOGRAFÍA COMPLEMENTARIA</w:t>
      </w:r>
    </w:p>
    <w:p w14:paraId="5551C940" w14:textId="77777777" w:rsidR="00490699" w:rsidRPr="00EB31AF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2308"/>
        <w:gridCol w:w="1985"/>
        <w:gridCol w:w="680"/>
        <w:gridCol w:w="3191"/>
      </w:tblGrid>
      <w:tr w:rsidR="00490699" w:rsidRPr="00EB31AF" w14:paraId="14903829" w14:textId="77777777" w:rsidTr="001D4104">
        <w:tc>
          <w:tcPr>
            <w:tcW w:w="1798" w:type="dxa"/>
            <w:vAlign w:val="center"/>
          </w:tcPr>
          <w:p w14:paraId="3DA26FCC" w14:textId="77777777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308" w:type="dxa"/>
            <w:vAlign w:val="center"/>
          </w:tcPr>
          <w:p w14:paraId="1BA7ACE5" w14:textId="77777777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985" w:type="dxa"/>
            <w:vAlign w:val="center"/>
          </w:tcPr>
          <w:p w14:paraId="0AA0811F" w14:textId="77777777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680" w:type="dxa"/>
            <w:vAlign w:val="center"/>
          </w:tcPr>
          <w:p w14:paraId="4A863104" w14:textId="77777777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3191" w:type="dxa"/>
            <w:vAlign w:val="center"/>
          </w:tcPr>
          <w:p w14:paraId="19134D7B" w14:textId="77777777" w:rsidR="00490699" w:rsidRPr="00EB31AF" w:rsidRDefault="00490699" w:rsidP="0060231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867F44" w:rsidRPr="00EB31AF" w14:paraId="450F3BA8" w14:textId="77777777" w:rsidTr="001D4104">
        <w:tc>
          <w:tcPr>
            <w:tcW w:w="1798" w:type="dxa"/>
            <w:vAlign w:val="center"/>
          </w:tcPr>
          <w:p w14:paraId="469ED781" w14:textId="6CCDCB8B" w:rsidR="00867F44" w:rsidRPr="000C51A6" w:rsidRDefault="000C51A6" w:rsidP="00CE78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sz w:val="18"/>
                <w:szCs w:val="18"/>
              </w:rPr>
              <w:t>URRIBARY CARPINTERO, GONZALO</w:t>
            </w:r>
          </w:p>
        </w:tc>
        <w:tc>
          <w:tcPr>
            <w:tcW w:w="2308" w:type="dxa"/>
            <w:vAlign w:val="center"/>
          </w:tcPr>
          <w:p w14:paraId="56BE4368" w14:textId="486C44AD" w:rsidR="00867F44" w:rsidRPr="000C51A6" w:rsidRDefault="000C51A6" w:rsidP="00CE78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sz w:val="18"/>
                <w:szCs w:val="18"/>
              </w:rPr>
              <w:t>ACCESO A LA JUSTICIA ALTERNATIVA, LA REFORMA AL ARTÍCULO 17 CONSTITUCIONAL</w:t>
            </w:r>
          </w:p>
        </w:tc>
        <w:tc>
          <w:tcPr>
            <w:tcW w:w="1985" w:type="dxa"/>
            <w:vAlign w:val="center"/>
          </w:tcPr>
          <w:p w14:paraId="5C2CDAED" w14:textId="435786C5" w:rsidR="00867F44" w:rsidRPr="000C51A6" w:rsidRDefault="000C51A6" w:rsidP="00CE78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6">
              <w:rPr>
                <w:rFonts w:ascii="Arial" w:hAnsi="Arial" w:cs="Arial"/>
                <w:b/>
                <w:sz w:val="18"/>
                <w:szCs w:val="18"/>
              </w:rPr>
              <w:t>PORRÚA.</w:t>
            </w:r>
          </w:p>
        </w:tc>
        <w:tc>
          <w:tcPr>
            <w:tcW w:w="680" w:type="dxa"/>
            <w:vAlign w:val="center"/>
          </w:tcPr>
          <w:p w14:paraId="3FD79063" w14:textId="77777777" w:rsidR="00867F44" w:rsidRPr="00EB31AF" w:rsidRDefault="00867F44" w:rsidP="00CE78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91" w:type="dxa"/>
            <w:vAlign w:val="center"/>
          </w:tcPr>
          <w:p w14:paraId="4BCAFB15" w14:textId="4F4B6799" w:rsidR="00867F44" w:rsidRPr="00EB31AF" w:rsidRDefault="00867F44" w:rsidP="000C51A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51ECA" w:rsidRPr="00EB31AF" w14:paraId="4B9073D4" w14:textId="77777777" w:rsidTr="001D4104">
        <w:tc>
          <w:tcPr>
            <w:tcW w:w="1798" w:type="dxa"/>
            <w:vAlign w:val="center"/>
          </w:tcPr>
          <w:p w14:paraId="6FF289BA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469A8B72" w14:textId="0F07FEBD" w:rsidR="00A51ECA" w:rsidRPr="00EB31AF" w:rsidRDefault="00A51ECA" w:rsidP="00E749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E47D64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5AB2B2A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91" w:type="dxa"/>
            <w:vAlign w:val="center"/>
          </w:tcPr>
          <w:p w14:paraId="32A3A8D3" w14:textId="25F87D6E" w:rsidR="00A51ECA" w:rsidRPr="00867F44" w:rsidRDefault="00867F44" w:rsidP="00867F44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F44">
              <w:rPr>
                <w:rFonts w:ascii="Arial" w:hAnsi="Arial" w:cs="Arial"/>
                <w:b/>
                <w:bCs/>
                <w:sz w:val="18"/>
                <w:szCs w:val="18"/>
              </w:rPr>
              <w:t>http://www.ija.gob.mx</w:t>
            </w:r>
          </w:p>
        </w:tc>
      </w:tr>
      <w:tr w:rsidR="00A51ECA" w:rsidRPr="00EB31AF" w14:paraId="5E191A72" w14:textId="77777777" w:rsidTr="001D4104">
        <w:tc>
          <w:tcPr>
            <w:tcW w:w="1798" w:type="dxa"/>
            <w:vAlign w:val="center"/>
          </w:tcPr>
          <w:p w14:paraId="7FB8694C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60AC8E48" w14:textId="40C44E02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DB3BCB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91BA35" w14:textId="77777777" w:rsidR="00A51ECA" w:rsidRPr="00EB31AF" w:rsidRDefault="00A51ECA" w:rsidP="00DF24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91" w:type="dxa"/>
            <w:vAlign w:val="center"/>
          </w:tcPr>
          <w:p w14:paraId="78A14676" w14:textId="626D1D40" w:rsidR="00A51ECA" w:rsidRPr="00867F44" w:rsidRDefault="00867F44" w:rsidP="00867F44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F44">
              <w:rPr>
                <w:rFonts w:ascii="Arial" w:hAnsi="Arial" w:cs="Arial"/>
                <w:b/>
                <w:bCs/>
                <w:sz w:val="18"/>
                <w:szCs w:val="18"/>
              </w:rPr>
              <w:t>http://www.unla.mx/iusunla42/reflexion/LA%20JUSTICIA%20ALTERNATIVA%20EN20MEXICO%20ANDRADE%20MORALES%20Yuriha.htm</w:t>
            </w:r>
          </w:p>
        </w:tc>
      </w:tr>
    </w:tbl>
    <w:p w14:paraId="0936F7FA" w14:textId="77777777" w:rsidR="00490699" w:rsidRPr="00EB31AF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1DFBB806" w14:textId="134CB618" w:rsidR="00490699" w:rsidRPr="00EB31AF" w:rsidRDefault="000F60F2" w:rsidP="00EF00F8">
      <w:pPr>
        <w:rPr>
          <w:rFonts w:ascii="Arial" w:hAnsi="Arial" w:cs="Arial"/>
          <w:color w:val="000000"/>
          <w:sz w:val="18"/>
          <w:szCs w:val="18"/>
        </w:rPr>
      </w:pPr>
      <w:r w:rsidRPr="00EB31AF">
        <w:rPr>
          <w:rFonts w:ascii="Arial" w:hAnsi="Arial" w:cs="Arial"/>
          <w:b/>
          <w:color w:val="000000"/>
          <w:sz w:val="18"/>
          <w:szCs w:val="18"/>
        </w:rPr>
        <w:t xml:space="preserve">5 </w:t>
      </w:r>
      <w:r w:rsidR="00FD32ED" w:rsidRPr="00EB31AF">
        <w:rPr>
          <w:rFonts w:ascii="Arial" w:hAnsi="Arial" w:cs="Arial"/>
          <w:b/>
          <w:color w:val="000000"/>
          <w:sz w:val="18"/>
          <w:szCs w:val="18"/>
        </w:rPr>
        <w:t>PLANEACIÓN POR SEMANAS</w:t>
      </w:r>
    </w:p>
    <w:p w14:paraId="0AA53F53" w14:textId="77777777" w:rsidR="00490699" w:rsidRPr="00EB31AF" w:rsidRDefault="00490699" w:rsidP="00EF00F8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4978" w:type="pct"/>
        <w:tblLook w:val="04A0" w:firstRow="1" w:lastRow="0" w:firstColumn="1" w:lastColumn="0" w:noHBand="0" w:noVBand="1"/>
      </w:tblPr>
      <w:tblGrid>
        <w:gridCol w:w="1247"/>
        <w:gridCol w:w="1700"/>
        <w:gridCol w:w="1424"/>
        <w:gridCol w:w="1341"/>
        <w:gridCol w:w="1264"/>
        <w:gridCol w:w="1206"/>
        <w:gridCol w:w="1736"/>
      </w:tblGrid>
      <w:tr w:rsidR="00F81D77" w:rsidRPr="00EB31AF" w14:paraId="1D5A924E" w14:textId="77777777" w:rsidTr="00B22BA9">
        <w:tc>
          <w:tcPr>
            <w:tcW w:w="629" w:type="pct"/>
            <w:vAlign w:val="center"/>
          </w:tcPr>
          <w:p w14:paraId="1D725795" w14:textId="524D36F2" w:rsidR="00F93D7F" w:rsidRPr="00EB31AF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857" w:type="pct"/>
            <w:vAlign w:val="center"/>
          </w:tcPr>
          <w:p w14:paraId="4696AE12" w14:textId="48BBCA37" w:rsidR="00F93D7F" w:rsidRPr="00EB31AF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718" w:type="pct"/>
            <w:vAlign w:val="center"/>
          </w:tcPr>
          <w:p w14:paraId="1DA0B232" w14:textId="074B86BC" w:rsidR="00F93D7F" w:rsidRPr="00EB31AF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676" w:type="pct"/>
            <w:vAlign w:val="center"/>
          </w:tcPr>
          <w:p w14:paraId="38E0F0D8" w14:textId="7ADBB28A" w:rsidR="00F93D7F" w:rsidRPr="00EB31AF" w:rsidRDefault="00F93D7F" w:rsidP="00C9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Actividades para su movilización</w:t>
            </w:r>
          </w:p>
        </w:tc>
        <w:tc>
          <w:tcPr>
            <w:tcW w:w="637" w:type="pct"/>
            <w:vAlign w:val="center"/>
          </w:tcPr>
          <w:p w14:paraId="28846FA7" w14:textId="595D58B5" w:rsidR="00F93D7F" w:rsidRPr="00EB31AF" w:rsidRDefault="00F93D7F" w:rsidP="00C9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Recursos</w:t>
            </w:r>
          </w:p>
        </w:tc>
        <w:tc>
          <w:tcPr>
            <w:tcW w:w="608" w:type="pct"/>
            <w:vAlign w:val="center"/>
          </w:tcPr>
          <w:p w14:paraId="7BBC23B2" w14:textId="6D210C44" w:rsidR="00F93D7F" w:rsidRPr="00EB31AF" w:rsidRDefault="00F93D7F" w:rsidP="00C9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876" w:type="pct"/>
            <w:vAlign w:val="center"/>
          </w:tcPr>
          <w:p w14:paraId="7BB24F2F" w14:textId="27E077DA" w:rsidR="00F93D7F" w:rsidRPr="00EB31AF" w:rsidRDefault="00F93D7F" w:rsidP="00C9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Temas transversales</w:t>
            </w:r>
          </w:p>
        </w:tc>
      </w:tr>
      <w:tr w:rsidR="00FE39AB" w:rsidRPr="00F81D77" w14:paraId="26539B87" w14:textId="77777777" w:rsidTr="00B22BA9">
        <w:tc>
          <w:tcPr>
            <w:tcW w:w="629" w:type="pct"/>
            <w:vAlign w:val="center"/>
          </w:tcPr>
          <w:p w14:paraId="64644827" w14:textId="19CDE5AC" w:rsidR="00FE39AB" w:rsidRPr="00F81D77" w:rsidRDefault="00FE39AB" w:rsidP="00F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7" w:type="pct"/>
            <w:vAlign w:val="center"/>
          </w:tcPr>
          <w:p w14:paraId="7630EDEF" w14:textId="77777777" w:rsidR="00FE39AB" w:rsidRPr="00F81D77" w:rsidRDefault="00FE39AB" w:rsidP="00F81D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4E24EDFF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6" w:type="pct"/>
            <w:vAlign w:val="center"/>
          </w:tcPr>
          <w:p w14:paraId="79CB395B" w14:textId="7E0E455B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 Diagnostica</w:t>
            </w:r>
          </w:p>
        </w:tc>
        <w:tc>
          <w:tcPr>
            <w:tcW w:w="637" w:type="pct"/>
            <w:vAlign w:val="center"/>
          </w:tcPr>
          <w:p w14:paraId="04646394" w14:textId="77777777" w:rsidR="00FE39AB" w:rsidRPr="00F81D77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Align w:val="center"/>
          </w:tcPr>
          <w:p w14:paraId="1A4CE07C" w14:textId="77777777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124CC5F9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5F5222CE" w14:textId="77777777" w:rsidTr="00B22BA9">
        <w:tc>
          <w:tcPr>
            <w:tcW w:w="629" w:type="pct"/>
            <w:vAlign w:val="center"/>
          </w:tcPr>
          <w:p w14:paraId="594670D7" w14:textId="082417D4" w:rsidR="00FE39AB" w:rsidRPr="00F81D77" w:rsidRDefault="00FE39AB" w:rsidP="00F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pct"/>
            <w:vAlign w:val="center"/>
          </w:tcPr>
          <w:p w14:paraId="7146B362" w14:textId="77777777" w:rsidR="00FE39AB" w:rsidRDefault="00FE39AB" w:rsidP="00F81D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5CA3D9" w14:textId="77777777" w:rsidR="00FE39AB" w:rsidRDefault="00FE39AB" w:rsidP="00F81D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39AB">
              <w:rPr>
                <w:rFonts w:ascii="Arial" w:hAnsi="Arial" w:cs="Arial"/>
                <w:bCs/>
                <w:sz w:val="16"/>
                <w:szCs w:val="16"/>
              </w:rPr>
              <w:t>UNIDAD 1.- MARCO REFERENCIAL</w:t>
            </w:r>
          </w:p>
          <w:p w14:paraId="7E63CB02" w14:textId="469F888F" w:rsidR="00FE39AB" w:rsidRPr="00F81D77" w:rsidRDefault="00FE39AB" w:rsidP="00F81D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557002F0" w14:textId="01F8988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Todos los subtemas de la unidad</w:t>
            </w:r>
          </w:p>
        </w:tc>
        <w:tc>
          <w:tcPr>
            <w:tcW w:w="676" w:type="pct"/>
            <w:vAlign w:val="center"/>
          </w:tcPr>
          <w:p w14:paraId="452D8ABA" w14:textId="3900222C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explicada y expuesta por el docente</w:t>
            </w:r>
          </w:p>
        </w:tc>
        <w:tc>
          <w:tcPr>
            <w:tcW w:w="637" w:type="pct"/>
            <w:vAlign w:val="center"/>
          </w:tcPr>
          <w:p w14:paraId="7F2FDDBB" w14:textId="552BD57E" w:rsidR="00FE39AB" w:rsidRPr="00F81D77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675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6A5A38CE" w14:textId="77777777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22422A01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6EB157EC" w14:textId="77777777" w:rsidTr="00B22BA9">
        <w:tc>
          <w:tcPr>
            <w:tcW w:w="629" w:type="pct"/>
            <w:vAlign w:val="center"/>
          </w:tcPr>
          <w:p w14:paraId="30C84674" w14:textId="44D5EC8D" w:rsidR="00FE39AB" w:rsidRPr="003A38B8" w:rsidRDefault="00F21E69" w:rsidP="00F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7" w:type="pct"/>
            <w:vAlign w:val="center"/>
          </w:tcPr>
          <w:p w14:paraId="53EE55E7" w14:textId="02137551" w:rsidR="00FE39AB" w:rsidRPr="00F81D77" w:rsidRDefault="00FE39AB" w:rsidP="00F81D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UNIDAD 2.- MEDIACIÓN Y CONCILIACIÓN</w:t>
            </w:r>
          </w:p>
        </w:tc>
        <w:tc>
          <w:tcPr>
            <w:tcW w:w="718" w:type="pct"/>
            <w:vAlign w:val="center"/>
          </w:tcPr>
          <w:p w14:paraId="79626E2F" w14:textId="1A60A7EB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Todos los subtemas de la unidad</w:t>
            </w:r>
          </w:p>
        </w:tc>
        <w:tc>
          <w:tcPr>
            <w:tcW w:w="676" w:type="pct"/>
            <w:vAlign w:val="center"/>
          </w:tcPr>
          <w:p w14:paraId="5029F729" w14:textId="09169181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explicada y expuesta por el docente</w:t>
            </w:r>
          </w:p>
        </w:tc>
        <w:tc>
          <w:tcPr>
            <w:tcW w:w="637" w:type="pct"/>
            <w:vAlign w:val="center"/>
          </w:tcPr>
          <w:p w14:paraId="74FBC3EC" w14:textId="41D8BF01" w:rsidR="00FE39AB" w:rsidRPr="00F81D77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675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79982161" w14:textId="77777777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5C456E9D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0BC5B5C0" w14:textId="77777777" w:rsidTr="00B22BA9">
        <w:tc>
          <w:tcPr>
            <w:tcW w:w="629" w:type="pct"/>
            <w:vAlign w:val="center"/>
          </w:tcPr>
          <w:p w14:paraId="36AB70BD" w14:textId="196C6F1D" w:rsidR="00FE39AB" w:rsidRPr="00F81D77" w:rsidRDefault="004B4A87" w:rsidP="00F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 5</w:t>
            </w:r>
          </w:p>
        </w:tc>
        <w:tc>
          <w:tcPr>
            <w:tcW w:w="857" w:type="pct"/>
            <w:vAlign w:val="center"/>
          </w:tcPr>
          <w:p w14:paraId="6A10C831" w14:textId="3E4C08B0" w:rsidR="00FE39AB" w:rsidRPr="00F81D77" w:rsidRDefault="00FE39AB" w:rsidP="00F81D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UNIDAD 2.- MEDIACIÓN Y CONCILIACIÓN</w:t>
            </w:r>
          </w:p>
        </w:tc>
        <w:tc>
          <w:tcPr>
            <w:tcW w:w="718" w:type="pct"/>
            <w:vAlign w:val="center"/>
          </w:tcPr>
          <w:p w14:paraId="4EAE5EA3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2.2 Tipos de Conciliación </w:t>
            </w:r>
          </w:p>
          <w:p w14:paraId="12716F28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2.3 Función del conciliador </w:t>
            </w:r>
          </w:p>
          <w:p w14:paraId="20DCEF39" w14:textId="4A6FE92A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2.4 Función del abogado en la conciliación </w:t>
            </w:r>
          </w:p>
        </w:tc>
        <w:tc>
          <w:tcPr>
            <w:tcW w:w="676" w:type="pct"/>
            <w:vAlign w:val="center"/>
          </w:tcPr>
          <w:p w14:paraId="3FAD8ABB" w14:textId="4DA2996D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Representar una conciliación a partir de un caso hipotético</w:t>
            </w:r>
            <w:r>
              <w:rPr>
                <w:rFonts w:ascii="Arial" w:hAnsi="Arial" w:cs="Arial"/>
                <w:sz w:val="16"/>
                <w:szCs w:val="16"/>
              </w:rPr>
              <w:t>, precisando e incentivando, en su caso:</w:t>
            </w:r>
          </w:p>
          <w:p w14:paraId="741E26DC" w14:textId="497E7513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*Equidad de género,</w:t>
            </w:r>
          </w:p>
          <w:p w14:paraId="11DEF2F3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*Derechos humanos,</w:t>
            </w:r>
          </w:p>
          <w:p w14:paraId="7541A611" w14:textId="3AE38D90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legalidad,</w:t>
            </w:r>
          </w:p>
          <w:p w14:paraId="56D21501" w14:textId="03181321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paz.</w:t>
            </w:r>
          </w:p>
        </w:tc>
        <w:tc>
          <w:tcPr>
            <w:tcW w:w="637" w:type="pct"/>
            <w:vAlign w:val="center"/>
          </w:tcPr>
          <w:p w14:paraId="547CA326" w14:textId="2A1172CD" w:rsidR="00FE39AB" w:rsidRPr="00F81D77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4C8BD633" w14:textId="0AFDFB80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Actividad 10%</w:t>
            </w:r>
          </w:p>
        </w:tc>
        <w:tc>
          <w:tcPr>
            <w:tcW w:w="876" w:type="pct"/>
            <w:vAlign w:val="center"/>
          </w:tcPr>
          <w:p w14:paraId="6C26174D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*Equidad de género,</w:t>
            </w:r>
          </w:p>
          <w:p w14:paraId="0C58C94E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*Derechos humanos,</w:t>
            </w:r>
          </w:p>
          <w:p w14:paraId="452F7134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legalidad,</w:t>
            </w:r>
          </w:p>
          <w:p w14:paraId="2BA543DC" w14:textId="4816B6C0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paz.</w:t>
            </w:r>
          </w:p>
        </w:tc>
      </w:tr>
      <w:tr w:rsidR="00FE39AB" w:rsidRPr="00F81D77" w14:paraId="6F506E2B" w14:textId="77777777" w:rsidTr="00B22BA9">
        <w:tc>
          <w:tcPr>
            <w:tcW w:w="629" w:type="pct"/>
            <w:vAlign w:val="center"/>
          </w:tcPr>
          <w:p w14:paraId="3D59917C" w14:textId="51BFF259" w:rsidR="00FE39AB" w:rsidRDefault="004B4A87" w:rsidP="00F21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7" w:type="pct"/>
            <w:vAlign w:val="center"/>
          </w:tcPr>
          <w:p w14:paraId="302F1A50" w14:textId="10C1CC07" w:rsidR="00FE39AB" w:rsidRPr="00F81D77" w:rsidRDefault="00FE39AB" w:rsidP="00F21E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39AB">
              <w:rPr>
                <w:rFonts w:ascii="Arial" w:hAnsi="Arial" w:cs="Arial"/>
                <w:bCs/>
                <w:sz w:val="16"/>
                <w:szCs w:val="16"/>
              </w:rPr>
              <w:t>UNIDAD 3.- MARCO GENERAL DE LOS MÉTODOS ALTERNATIVOS DE SOLUCIÓN DE CONFLICTOS</w:t>
            </w:r>
          </w:p>
        </w:tc>
        <w:tc>
          <w:tcPr>
            <w:tcW w:w="718" w:type="pct"/>
            <w:vAlign w:val="center"/>
          </w:tcPr>
          <w:p w14:paraId="1A1147DB" w14:textId="7BED4643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Todos los subtemas de la unidad</w:t>
            </w:r>
          </w:p>
        </w:tc>
        <w:tc>
          <w:tcPr>
            <w:tcW w:w="676" w:type="pct"/>
            <w:vAlign w:val="center"/>
          </w:tcPr>
          <w:p w14:paraId="23FE5967" w14:textId="58AD6E80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explicada y expuesta por el docente</w:t>
            </w:r>
          </w:p>
        </w:tc>
        <w:tc>
          <w:tcPr>
            <w:tcW w:w="637" w:type="pct"/>
            <w:vAlign w:val="center"/>
          </w:tcPr>
          <w:p w14:paraId="6FB88AC6" w14:textId="10750F93" w:rsidR="00FE39AB" w:rsidRPr="00F81D77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675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15B0BD47" w14:textId="77777777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3859FD1F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2EAEB57A" w14:textId="77777777" w:rsidTr="00B22BA9">
        <w:tc>
          <w:tcPr>
            <w:tcW w:w="629" w:type="pct"/>
            <w:vAlign w:val="center"/>
          </w:tcPr>
          <w:p w14:paraId="1A39F427" w14:textId="4DADB245" w:rsidR="00FE39AB" w:rsidRDefault="004B4A87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7" w:type="pct"/>
            <w:gridSpan w:val="4"/>
            <w:vAlign w:val="center"/>
          </w:tcPr>
          <w:p w14:paraId="170A04D9" w14:textId="7D4D3554" w:rsidR="00FE39AB" w:rsidRPr="000A0675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EXAMEN PARCIAL</w:t>
            </w:r>
          </w:p>
        </w:tc>
        <w:tc>
          <w:tcPr>
            <w:tcW w:w="608" w:type="pct"/>
          </w:tcPr>
          <w:p w14:paraId="7E390ABD" w14:textId="77777777" w:rsidR="00FE39AB" w:rsidRDefault="00FE39AB" w:rsidP="00D7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8BFC9" w14:textId="6D5DF280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876" w:type="pct"/>
            <w:vAlign w:val="center"/>
          </w:tcPr>
          <w:p w14:paraId="2B9282BF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175BE577" w14:textId="77777777" w:rsidTr="00B22BA9">
        <w:tc>
          <w:tcPr>
            <w:tcW w:w="629" w:type="pct"/>
            <w:vAlign w:val="center"/>
          </w:tcPr>
          <w:p w14:paraId="7B9F54A3" w14:textId="6F0D5F58" w:rsidR="00FE39AB" w:rsidRDefault="004B4A87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7" w:type="pct"/>
            <w:vAlign w:val="center"/>
          </w:tcPr>
          <w:p w14:paraId="2A7EFC82" w14:textId="672BA765" w:rsidR="00FE39AB" w:rsidRPr="00F81D77" w:rsidRDefault="00FE39AB" w:rsidP="00F21E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UNIDAD 4.- PROCEDIMIENTO DE MEDIACIÓN ABREVIADO</w:t>
            </w:r>
          </w:p>
        </w:tc>
        <w:tc>
          <w:tcPr>
            <w:tcW w:w="718" w:type="pct"/>
            <w:vAlign w:val="center"/>
          </w:tcPr>
          <w:p w14:paraId="64A9D47A" w14:textId="5CEBD751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Todos los subtemas de la unidad</w:t>
            </w:r>
          </w:p>
        </w:tc>
        <w:tc>
          <w:tcPr>
            <w:tcW w:w="676" w:type="pct"/>
            <w:vAlign w:val="center"/>
          </w:tcPr>
          <w:p w14:paraId="62493093" w14:textId="5EB02500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explicada y expuesta por el docente</w:t>
            </w:r>
          </w:p>
        </w:tc>
        <w:tc>
          <w:tcPr>
            <w:tcW w:w="637" w:type="pct"/>
            <w:vAlign w:val="center"/>
          </w:tcPr>
          <w:p w14:paraId="2CD95297" w14:textId="26886464" w:rsidR="00FE39AB" w:rsidRPr="00F81D77" w:rsidRDefault="00FE39AB" w:rsidP="00F81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675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284246DF" w14:textId="77777777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11A58E97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00533708" w14:textId="77777777" w:rsidTr="00B22BA9">
        <w:tc>
          <w:tcPr>
            <w:tcW w:w="629" w:type="pct"/>
            <w:vAlign w:val="center"/>
          </w:tcPr>
          <w:p w14:paraId="301E737E" w14:textId="60BC0779" w:rsidR="00FE39AB" w:rsidRPr="00F81D7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y 10</w:t>
            </w:r>
          </w:p>
        </w:tc>
        <w:tc>
          <w:tcPr>
            <w:tcW w:w="857" w:type="pct"/>
            <w:vAlign w:val="center"/>
          </w:tcPr>
          <w:p w14:paraId="1B418683" w14:textId="73FFA4D6" w:rsidR="00FE39AB" w:rsidRPr="00F81D77" w:rsidRDefault="00FE39AB" w:rsidP="00A767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UNIDAD 4.- PROCEDIMIENTO DE MEDIACIÓN ABREVIADO</w:t>
            </w:r>
          </w:p>
        </w:tc>
        <w:tc>
          <w:tcPr>
            <w:tcW w:w="718" w:type="pct"/>
            <w:vAlign w:val="center"/>
          </w:tcPr>
          <w:p w14:paraId="74FF7778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4.1 Preparación de la mediación </w:t>
            </w:r>
          </w:p>
          <w:p w14:paraId="3BD20BFC" w14:textId="2041371A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4.2 Procedimiento de la mediación </w:t>
            </w:r>
          </w:p>
        </w:tc>
        <w:tc>
          <w:tcPr>
            <w:tcW w:w="676" w:type="pct"/>
            <w:vAlign w:val="center"/>
          </w:tcPr>
          <w:p w14:paraId="0925A830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Representar una mediación a partir de un caso hipotético</w:t>
            </w:r>
            <w:r>
              <w:rPr>
                <w:rFonts w:ascii="Arial" w:hAnsi="Arial" w:cs="Arial"/>
                <w:sz w:val="16"/>
                <w:szCs w:val="16"/>
              </w:rPr>
              <w:t xml:space="preserve">, precisando 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incentivando, en su caso:</w:t>
            </w:r>
          </w:p>
          <w:p w14:paraId="04B1FADB" w14:textId="22C2715E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*Equidad de género,</w:t>
            </w:r>
          </w:p>
          <w:p w14:paraId="3AF146A0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*Derechos humanos,</w:t>
            </w:r>
          </w:p>
          <w:p w14:paraId="552F4243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legalidad,</w:t>
            </w:r>
          </w:p>
          <w:p w14:paraId="04228576" w14:textId="110DF1E3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paz.</w:t>
            </w:r>
          </w:p>
        </w:tc>
        <w:tc>
          <w:tcPr>
            <w:tcW w:w="637" w:type="pct"/>
            <w:vAlign w:val="center"/>
          </w:tcPr>
          <w:p w14:paraId="3B66BB36" w14:textId="5BDAAFD9" w:rsidR="00FE39AB" w:rsidRPr="00F81D77" w:rsidRDefault="00FE39AB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lastRenderedPageBreak/>
              <w:t>Bibliografía</w:t>
            </w:r>
          </w:p>
        </w:tc>
        <w:tc>
          <w:tcPr>
            <w:tcW w:w="608" w:type="pct"/>
            <w:vAlign w:val="center"/>
          </w:tcPr>
          <w:p w14:paraId="6F28DB0F" w14:textId="4CA606EF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Actividad 10%</w:t>
            </w:r>
          </w:p>
        </w:tc>
        <w:tc>
          <w:tcPr>
            <w:tcW w:w="876" w:type="pct"/>
            <w:vAlign w:val="center"/>
          </w:tcPr>
          <w:p w14:paraId="2A6DBBF1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*Equidad de género,</w:t>
            </w:r>
          </w:p>
          <w:p w14:paraId="4ECFDE5F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*Derechos humanos,</w:t>
            </w:r>
          </w:p>
          <w:p w14:paraId="1792C9D7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legalidad,</w:t>
            </w:r>
          </w:p>
          <w:p w14:paraId="0D68C37E" w14:textId="75560316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paz.</w:t>
            </w:r>
          </w:p>
        </w:tc>
      </w:tr>
      <w:tr w:rsidR="00FE39AB" w:rsidRPr="00F81D77" w14:paraId="76A204FC" w14:textId="77777777" w:rsidTr="00B22BA9">
        <w:tc>
          <w:tcPr>
            <w:tcW w:w="629" w:type="pct"/>
            <w:vAlign w:val="center"/>
          </w:tcPr>
          <w:p w14:paraId="255A3A1E" w14:textId="1126DBFC" w:rsidR="00FE39AB" w:rsidRDefault="003A38B8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B4A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7" w:type="pct"/>
            <w:vAlign w:val="center"/>
          </w:tcPr>
          <w:p w14:paraId="11744BCC" w14:textId="6E8D5082" w:rsidR="00FE39AB" w:rsidRPr="00F81D77" w:rsidRDefault="00FE39AB" w:rsidP="00F21E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UNIDAD 5.- PROCEDIMIENTO DE ARBITRAJE ABREVIADO</w:t>
            </w:r>
          </w:p>
        </w:tc>
        <w:tc>
          <w:tcPr>
            <w:tcW w:w="718" w:type="pct"/>
            <w:vAlign w:val="center"/>
          </w:tcPr>
          <w:p w14:paraId="358C7BBF" w14:textId="686E67B4" w:rsidR="00FE39AB" w:rsidRPr="00F81D77" w:rsidRDefault="00FE39AB" w:rsidP="00F21E69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Todos</w:t>
            </w:r>
            <w:r w:rsidR="00F21E6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los subtemas de la unidad</w:t>
            </w:r>
          </w:p>
        </w:tc>
        <w:tc>
          <w:tcPr>
            <w:tcW w:w="676" w:type="pct"/>
            <w:vAlign w:val="center"/>
          </w:tcPr>
          <w:p w14:paraId="69740F6C" w14:textId="69CC4D90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explicada y expuesta por el docente</w:t>
            </w:r>
          </w:p>
        </w:tc>
        <w:tc>
          <w:tcPr>
            <w:tcW w:w="637" w:type="pct"/>
            <w:vAlign w:val="center"/>
          </w:tcPr>
          <w:p w14:paraId="0BBF4F8E" w14:textId="77777777" w:rsidR="00FE39AB" w:rsidRDefault="00FE39AB" w:rsidP="00FE3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0958D" w14:textId="5DC877B6" w:rsidR="00FE39AB" w:rsidRPr="00F81D77" w:rsidRDefault="00FE39AB" w:rsidP="00FE3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675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73F60A9A" w14:textId="77777777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4101A19E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AB" w:rsidRPr="00F81D77" w14:paraId="5C54ADCC" w14:textId="77777777" w:rsidTr="00B22BA9">
        <w:tc>
          <w:tcPr>
            <w:tcW w:w="629" w:type="pct"/>
            <w:vAlign w:val="center"/>
          </w:tcPr>
          <w:p w14:paraId="2F05599F" w14:textId="62D4169E" w:rsidR="00FE39AB" w:rsidRPr="00F81D77" w:rsidRDefault="003A38B8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B4A87">
              <w:rPr>
                <w:rFonts w:ascii="Arial" w:hAnsi="Arial" w:cs="Arial"/>
                <w:sz w:val="16"/>
                <w:szCs w:val="16"/>
              </w:rPr>
              <w:t>2 y 13</w:t>
            </w:r>
          </w:p>
        </w:tc>
        <w:tc>
          <w:tcPr>
            <w:tcW w:w="857" w:type="pct"/>
            <w:vAlign w:val="center"/>
          </w:tcPr>
          <w:p w14:paraId="7B4C04FF" w14:textId="2A20AA23" w:rsidR="00FE39AB" w:rsidRPr="00F81D77" w:rsidRDefault="00FE39AB" w:rsidP="00A767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UNIDAD 5.- PROCEDIMIENTO DE ARBITRAJE ABREVIADO</w:t>
            </w:r>
          </w:p>
        </w:tc>
        <w:tc>
          <w:tcPr>
            <w:tcW w:w="718" w:type="pct"/>
            <w:vAlign w:val="center"/>
          </w:tcPr>
          <w:p w14:paraId="0337F4CD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5.1 Inicio del arbitraje </w:t>
            </w:r>
          </w:p>
          <w:p w14:paraId="14B70875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5.2 Contestación de la demanda </w:t>
            </w:r>
          </w:p>
          <w:p w14:paraId="4CCC3BE2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5.3 Nombramiento o designación del tribunal arbitral </w:t>
            </w:r>
          </w:p>
          <w:p w14:paraId="5222339A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5.4 Procedimiento arbitral </w:t>
            </w:r>
          </w:p>
          <w:p w14:paraId="0522875F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5.5 Acta de misión </w:t>
            </w:r>
          </w:p>
          <w:p w14:paraId="18AFF49F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5.6 Instrucción de la causa </w:t>
            </w:r>
          </w:p>
          <w:p w14:paraId="31483893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5.7 Audiencias </w:t>
            </w:r>
          </w:p>
          <w:p w14:paraId="3AAF3DD0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5.8 Cierre de instrucción </w:t>
            </w:r>
          </w:p>
          <w:p w14:paraId="6FE3294E" w14:textId="77777777" w:rsidR="00FE39AB" w:rsidRPr="00F81D77" w:rsidRDefault="00FE39AB" w:rsidP="00F81D7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 xml:space="preserve">5.9 Laudo </w:t>
            </w:r>
          </w:p>
          <w:p w14:paraId="2E689B7B" w14:textId="30028601" w:rsidR="00FE39AB" w:rsidRPr="00F81D77" w:rsidRDefault="00FE39AB" w:rsidP="00F81D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bCs/>
                <w:sz w:val="16"/>
                <w:szCs w:val="16"/>
              </w:rPr>
              <w:t>5.10 Notificación del laudo</w:t>
            </w:r>
          </w:p>
        </w:tc>
        <w:tc>
          <w:tcPr>
            <w:tcW w:w="676" w:type="pct"/>
            <w:vAlign w:val="center"/>
          </w:tcPr>
          <w:p w14:paraId="6B68BE3C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Representar un arbitraje a partir de un caso hipotético</w:t>
            </w:r>
            <w:r>
              <w:rPr>
                <w:rFonts w:ascii="Arial" w:hAnsi="Arial" w:cs="Arial"/>
                <w:sz w:val="16"/>
                <w:szCs w:val="16"/>
              </w:rPr>
              <w:t>, precisando e incentivando, en su caso:</w:t>
            </w:r>
          </w:p>
          <w:p w14:paraId="2C56E7D4" w14:textId="15910101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*Equidad de género,</w:t>
            </w:r>
          </w:p>
          <w:p w14:paraId="1D087660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*Derechos humanos,</w:t>
            </w:r>
          </w:p>
          <w:p w14:paraId="68B209DA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legalidad,</w:t>
            </w:r>
          </w:p>
          <w:p w14:paraId="7E21866F" w14:textId="1130ED41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paz.</w:t>
            </w:r>
          </w:p>
        </w:tc>
        <w:tc>
          <w:tcPr>
            <w:tcW w:w="637" w:type="pct"/>
            <w:vAlign w:val="center"/>
          </w:tcPr>
          <w:p w14:paraId="672F5ED6" w14:textId="62F894CB" w:rsidR="00FE39AB" w:rsidRPr="00F81D77" w:rsidRDefault="00FE39AB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1F56242A" w14:textId="1864E9D3" w:rsidR="00FE39AB" w:rsidRPr="00F81D77" w:rsidRDefault="00FE39AB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D77">
              <w:rPr>
                <w:rFonts w:ascii="Arial" w:hAnsi="Arial" w:cs="Arial"/>
                <w:sz w:val="16"/>
                <w:szCs w:val="16"/>
              </w:rPr>
              <w:t>Actividad 10%</w:t>
            </w:r>
          </w:p>
        </w:tc>
        <w:tc>
          <w:tcPr>
            <w:tcW w:w="876" w:type="pct"/>
            <w:vAlign w:val="center"/>
          </w:tcPr>
          <w:p w14:paraId="7FC155DB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*Equidad de género,</w:t>
            </w:r>
          </w:p>
          <w:p w14:paraId="37079DEF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*Derechos humanos,</w:t>
            </w:r>
          </w:p>
          <w:p w14:paraId="3A42988A" w14:textId="77777777" w:rsidR="00FE39AB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legalidad,</w:t>
            </w:r>
          </w:p>
          <w:p w14:paraId="46B632BA" w14:textId="27E2C13F" w:rsidR="00FE39AB" w:rsidRPr="00F81D77" w:rsidRDefault="00FE39AB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*Cultura de la paz.</w:t>
            </w:r>
          </w:p>
        </w:tc>
      </w:tr>
      <w:tr w:rsidR="004B4A87" w:rsidRPr="00F81D77" w14:paraId="191EF2CB" w14:textId="77777777" w:rsidTr="00B22BA9">
        <w:tc>
          <w:tcPr>
            <w:tcW w:w="629" w:type="pct"/>
            <w:vAlign w:val="center"/>
          </w:tcPr>
          <w:p w14:paraId="780FFDE8" w14:textId="53550B3E" w:rsidR="004B4A8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7" w:type="pct"/>
            <w:vAlign w:val="center"/>
          </w:tcPr>
          <w:p w14:paraId="188CB235" w14:textId="3F73AD52" w:rsidR="004B4A87" w:rsidRPr="00F81D77" w:rsidRDefault="004B4A87" w:rsidP="004B4A87">
            <w:pPr>
              <w:pStyle w:val="Textocomentari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4A87">
              <w:rPr>
                <w:rFonts w:ascii="Arial" w:hAnsi="Arial" w:cs="Arial"/>
                <w:sz w:val="16"/>
                <w:szCs w:val="16"/>
              </w:rPr>
              <w:t>UNIDAD 6. MECANISMOS ALTERNATIVOS DE SOLUCION DE CONTROVERSIAS EN MATERIA PENAL</w:t>
            </w:r>
          </w:p>
        </w:tc>
        <w:tc>
          <w:tcPr>
            <w:tcW w:w="718" w:type="pct"/>
            <w:vAlign w:val="center"/>
          </w:tcPr>
          <w:p w14:paraId="689D57B8" w14:textId="3730B26D" w:rsidR="004B4A87" w:rsidRPr="00F81D77" w:rsidRDefault="004B4A87" w:rsidP="004B4A8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Todos los subtemas de la unidad</w:t>
            </w:r>
          </w:p>
        </w:tc>
        <w:tc>
          <w:tcPr>
            <w:tcW w:w="676" w:type="pct"/>
            <w:vAlign w:val="center"/>
          </w:tcPr>
          <w:p w14:paraId="773B1E15" w14:textId="6239C7FA" w:rsidR="004B4A87" w:rsidRPr="00F81D7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explicada y expuesta por el docente</w:t>
            </w:r>
          </w:p>
        </w:tc>
        <w:tc>
          <w:tcPr>
            <w:tcW w:w="637" w:type="pct"/>
            <w:vAlign w:val="center"/>
          </w:tcPr>
          <w:p w14:paraId="5DB9AD7E" w14:textId="77777777" w:rsidR="004B4A8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E0F94" w14:textId="3741954A" w:rsidR="004B4A87" w:rsidRPr="00F81D7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675">
              <w:rPr>
                <w:rFonts w:ascii="Arial" w:hAnsi="Arial" w:cs="Arial"/>
                <w:sz w:val="16"/>
                <w:szCs w:val="16"/>
              </w:rPr>
              <w:t>Bibliografía</w:t>
            </w:r>
          </w:p>
        </w:tc>
        <w:tc>
          <w:tcPr>
            <w:tcW w:w="608" w:type="pct"/>
            <w:vAlign w:val="center"/>
          </w:tcPr>
          <w:p w14:paraId="7AA875A8" w14:textId="77777777" w:rsidR="004B4A87" w:rsidRPr="00F81D7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2BB6A684" w14:textId="77777777" w:rsidR="004B4A87" w:rsidRDefault="004B4A87" w:rsidP="004B4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8B8" w:rsidRPr="00F81D77" w14:paraId="5EF6DB2C" w14:textId="77777777" w:rsidTr="00B22BA9">
        <w:tc>
          <w:tcPr>
            <w:tcW w:w="629" w:type="pct"/>
            <w:vAlign w:val="center"/>
          </w:tcPr>
          <w:p w14:paraId="0B784859" w14:textId="2B5C0AAD" w:rsidR="003A38B8" w:rsidRDefault="003A38B8" w:rsidP="003A3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B4A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7" w:type="pct"/>
            <w:gridSpan w:val="4"/>
            <w:vAlign w:val="center"/>
          </w:tcPr>
          <w:p w14:paraId="3B288425" w14:textId="56ACC194" w:rsidR="003A38B8" w:rsidRPr="00F81D77" w:rsidRDefault="003A38B8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EXAMEN DEPARTAMENTAL</w:t>
            </w:r>
          </w:p>
        </w:tc>
        <w:tc>
          <w:tcPr>
            <w:tcW w:w="608" w:type="pct"/>
          </w:tcPr>
          <w:p w14:paraId="3C8B2342" w14:textId="77777777" w:rsidR="003A38B8" w:rsidRDefault="003A38B8" w:rsidP="00D7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37F843" w14:textId="77777777" w:rsidR="003A38B8" w:rsidRDefault="003A38B8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  <w:p w14:paraId="1C626259" w14:textId="40D4624F" w:rsidR="003A38B8" w:rsidRPr="00F81D77" w:rsidRDefault="003A38B8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0563C12F" w14:textId="77777777" w:rsidR="003A38B8" w:rsidRDefault="003A38B8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8B8" w:rsidRPr="00F81D77" w14:paraId="5DBE531C" w14:textId="77777777" w:rsidTr="00B22BA9">
        <w:tc>
          <w:tcPr>
            <w:tcW w:w="629" w:type="pct"/>
            <w:vAlign w:val="center"/>
          </w:tcPr>
          <w:p w14:paraId="3F43228B" w14:textId="05126731" w:rsidR="003A38B8" w:rsidRDefault="004B4A87" w:rsidP="003A3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y </w:t>
            </w:r>
            <w:r w:rsidR="003A38B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7" w:type="pct"/>
            <w:gridSpan w:val="4"/>
            <w:vAlign w:val="center"/>
          </w:tcPr>
          <w:p w14:paraId="2DF77402" w14:textId="2ECC478B" w:rsidR="003A38B8" w:rsidRPr="00F81D77" w:rsidRDefault="003A38B8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DE PRODUCTO FINAL</w:t>
            </w:r>
          </w:p>
        </w:tc>
        <w:tc>
          <w:tcPr>
            <w:tcW w:w="608" w:type="pct"/>
          </w:tcPr>
          <w:p w14:paraId="6DE166FA" w14:textId="77777777" w:rsidR="003A38B8" w:rsidRDefault="003A38B8" w:rsidP="00D7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3BE88D" w14:textId="77777777" w:rsidR="003A38B8" w:rsidRDefault="003A38B8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  <w:p w14:paraId="092A483F" w14:textId="7B386998" w:rsidR="003A38B8" w:rsidRPr="00F81D77" w:rsidRDefault="003A38B8" w:rsidP="00C9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14:paraId="3622525C" w14:textId="77777777" w:rsidR="003A38B8" w:rsidRDefault="003A38B8" w:rsidP="00366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16EF0C" w14:textId="172C12ED" w:rsidR="005F114A" w:rsidRPr="00EB31AF" w:rsidRDefault="005F114A" w:rsidP="00EF00F8">
      <w:pPr>
        <w:rPr>
          <w:rFonts w:ascii="Arial" w:hAnsi="Arial" w:cs="Arial"/>
          <w:b/>
          <w:sz w:val="18"/>
          <w:szCs w:val="18"/>
        </w:rPr>
      </w:pPr>
    </w:p>
    <w:p w14:paraId="4E339E0B" w14:textId="6962B671" w:rsidR="00E12B03" w:rsidRPr="00EB31AF" w:rsidRDefault="00E12B03" w:rsidP="00E12B03">
      <w:pPr>
        <w:rPr>
          <w:rFonts w:ascii="Arial" w:hAnsi="Arial" w:cs="Arial"/>
          <w:b/>
          <w:sz w:val="18"/>
          <w:szCs w:val="18"/>
        </w:rPr>
      </w:pPr>
      <w:r w:rsidRPr="00EB31AF">
        <w:rPr>
          <w:rFonts w:ascii="Arial" w:hAnsi="Arial" w:cs="Arial"/>
          <w:b/>
          <w:sz w:val="18"/>
          <w:szCs w:val="18"/>
        </w:rPr>
        <w:t xml:space="preserve">Perfil del profesor: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12B03" w:rsidRPr="00EB31AF" w14:paraId="73879B1F" w14:textId="77777777" w:rsidTr="00B40B80">
        <w:tc>
          <w:tcPr>
            <w:tcW w:w="10031" w:type="dxa"/>
          </w:tcPr>
          <w:p w14:paraId="622F25BE" w14:textId="77777777" w:rsidR="00B40B80" w:rsidRPr="00EB31AF" w:rsidRDefault="00B40B80" w:rsidP="00A51E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Poseer Título Profesional de Licenciado en Derecho.</w:t>
            </w:r>
          </w:p>
          <w:p w14:paraId="547DA74A" w14:textId="1DC5FB15" w:rsidR="00E12B03" w:rsidRPr="00EB31AF" w:rsidRDefault="00A51ECA" w:rsidP="00344F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1AF">
              <w:rPr>
                <w:rFonts w:ascii="Arial" w:hAnsi="Arial" w:cs="Arial"/>
                <w:b/>
                <w:sz w:val="18"/>
                <w:szCs w:val="18"/>
              </w:rPr>
              <w:t>Así mismo, que cuente con la experiencia necesaria en el campo de</w:t>
            </w:r>
            <w:r w:rsidR="00344FC8">
              <w:rPr>
                <w:rFonts w:ascii="Arial" w:hAnsi="Arial" w:cs="Arial"/>
                <w:b/>
                <w:sz w:val="18"/>
                <w:szCs w:val="18"/>
              </w:rPr>
              <w:t xml:space="preserve"> Mecanismos Alternos de Solución de Conflictos.</w:t>
            </w:r>
          </w:p>
        </w:tc>
      </w:tr>
    </w:tbl>
    <w:p w14:paraId="5F29D418" w14:textId="77777777" w:rsidR="00E12B03" w:rsidRPr="00EB31AF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EB31AF" w:rsidSect="006724CF">
      <w:headerReference w:type="default" r:id="rId9"/>
      <w:footerReference w:type="even" r:id="rId10"/>
      <w:footerReference w:type="default" r:id="rId11"/>
      <w:type w:val="continuous"/>
      <w:pgSz w:w="12240" w:h="15840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12563" w14:textId="77777777" w:rsidR="00380530" w:rsidRDefault="00380530">
      <w:r>
        <w:separator/>
      </w:r>
    </w:p>
  </w:endnote>
  <w:endnote w:type="continuationSeparator" w:id="0">
    <w:p w14:paraId="1BFDE5AA" w14:textId="77777777" w:rsidR="00380530" w:rsidRDefault="0038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28E1" w14:textId="77777777" w:rsidR="00490699" w:rsidRDefault="00490699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C3CDF" w14:textId="77777777" w:rsidR="00490699" w:rsidRDefault="004906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7852" w14:textId="742280C3" w:rsidR="00490699" w:rsidRDefault="00F2382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inline distT="0" distB="0" distL="0" distR="0" wp14:anchorId="4C15017E" wp14:editId="39B51CE6">
              <wp:extent cx="418465" cy="221615"/>
              <wp:effectExtent l="0" t="0" r="635" b="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49BA" w14:textId="49076E61" w:rsidR="00F2382B" w:rsidRDefault="00F2382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22BA9" w:rsidRPr="00B22BA9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15017E" id="Grupo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294349BA" w14:textId="49076E61" w:rsidR="00F2382B" w:rsidRDefault="00F2382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22BA9" w:rsidRPr="00B22BA9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4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<v:oval id="Oval 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</v:group>
              <w10:anchorlock/>
            </v:group>
          </w:pict>
        </mc:Fallback>
      </mc:AlternateContent>
    </w:r>
  </w:p>
  <w:p w14:paraId="4F15BEC6" w14:textId="77777777" w:rsidR="00490699" w:rsidRDefault="00490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50DA" w14:textId="77777777" w:rsidR="00380530" w:rsidRDefault="00380530">
      <w:r>
        <w:separator/>
      </w:r>
    </w:p>
  </w:footnote>
  <w:footnote w:type="continuationSeparator" w:id="0">
    <w:p w14:paraId="0F9D63AF" w14:textId="77777777" w:rsidR="00380530" w:rsidRDefault="0038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04A8" w14:textId="77777777" w:rsidR="00490699" w:rsidRPr="00A85341" w:rsidRDefault="00490699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867D643" wp14:editId="629399A3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14:paraId="326CAB93" w14:textId="77777777" w:rsidR="003B0180" w:rsidRPr="0033268C" w:rsidRDefault="00490699" w:rsidP="003B0180">
    <w:pPr>
      <w:rPr>
        <w:rFonts w:ascii="Arial" w:hAnsi="Arial" w:cs="Arial"/>
        <w:b/>
        <w:sz w:val="18"/>
        <w:szCs w:val="18"/>
      </w:rPr>
    </w:pPr>
    <w:r>
      <w:rPr>
        <w:rFonts w:ascii="Constantia" w:hAnsi="Constantia"/>
        <w:sz w:val="32"/>
        <w:szCs w:val="32"/>
      </w:rPr>
      <w:t xml:space="preserve">                </w:t>
    </w:r>
    <w:r w:rsidR="003B0180" w:rsidRPr="00880EEB">
      <w:rPr>
        <w:rFonts w:ascii="Constantia" w:hAnsi="Constantia"/>
        <w:sz w:val="28"/>
        <w:szCs w:val="32"/>
      </w:rPr>
      <w:t>Plan de Estudios de Abogado</w:t>
    </w:r>
    <w:r w:rsidR="003B0180">
      <w:rPr>
        <w:rFonts w:ascii="Constantia" w:hAnsi="Constantia"/>
        <w:sz w:val="28"/>
        <w:szCs w:val="32"/>
      </w:rPr>
      <w:t xml:space="preserve"> </w:t>
    </w:r>
    <w:r w:rsidR="003B0180" w:rsidRPr="00A85341">
      <w:rPr>
        <w:rFonts w:ascii="Constantia" w:hAnsi="Constantia"/>
        <w:sz w:val="32"/>
        <w:szCs w:val="32"/>
      </w:rPr>
      <w:t xml:space="preserve"> </w:t>
    </w:r>
    <w:r w:rsidR="003B0180">
      <w:rPr>
        <w:rFonts w:ascii="Constantia" w:hAnsi="Constantia"/>
        <w:sz w:val="28"/>
        <w:szCs w:val="32"/>
      </w:rPr>
      <w:t xml:space="preserve"> </w:t>
    </w:r>
    <w:r w:rsidR="003B0180" w:rsidRPr="00A85341">
      <w:rPr>
        <w:rFonts w:ascii="Constantia" w:hAnsi="Constantia"/>
        <w:sz w:val="32"/>
        <w:szCs w:val="32"/>
      </w:rPr>
      <w:t xml:space="preserve"> </w:t>
    </w:r>
  </w:p>
  <w:p w14:paraId="714A9398" w14:textId="73417D31" w:rsidR="00490699" w:rsidRPr="00A85341" w:rsidRDefault="00490699">
    <w:pPr>
      <w:pStyle w:val="Encabezado"/>
      <w:rPr>
        <w:rFonts w:ascii="Constantia" w:hAnsi="Constant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4B3359"/>
    <w:multiLevelType w:val="hybridMultilevel"/>
    <w:tmpl w:val="57A8470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258E4"/>
    <w:multiLevelType w:val="hybridMultilevel"/>
    <w:tmpl w:val="EE8863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17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8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8"/>
    <w:rsid w:val="0000048B"/>
    <w:rsid w:val="000024D5"/>
    <w:rsid w:val="00011497"/>
    <w:rsid w:val="00015DBA"/>
    <w:rsid w:val="00020440"/>
    <w:rsid w:val="00020E75"/>
    <w:rsid w:val="00021837"/>
    <w:rsid w:val="00026F02"/>
    <w:rsid w:val="000345DF"/>
    <w:rsid w:val="000367CD"/>
    <w:rsid w:val="00037807"/>
    <w:rsid w:val="0004206C"/>
    <w:rsid w:val="000522FC"/>
    <w:rsid w:val="0005280D"/>
    <w:rsid w:val="00054996"/>
    <w:rsid w:val="00055215"/>
    <w:rsid w:val="0005586C"/>
    <w:rsid w:val="00061C44"/>
    <w:rsid w:val="00062FEA"/>
    <w:rsid w:val="00063F6C"/>
    <w:rsid w:val="00064186"/>
    <w:rsid w:val="00072DFF"/>
    <w:rsid w:val="00074161"/>
    <w:rsid w:val="000817CC"/>
    <w:rsid w:val="00090592"/>
    <w:rsid w:val="00091563"/>
    <w:rsid w:val="000957FD"/>
    <w:rsid w:val="000963F4"/>
    <w:rsid w:val="000A6727"/>
    <w:rsid w:val="000B0B08"/>
    <w:rsid w:val="000B1108"/>
    <w:rsid w:val="000B12AC"/>
    <w:rsid w:val="000B2AE3"/>
    <w:rsid w:val="000B43CC"/>
    <w:rsid w:val="000B45D3"/>
    <w:rsid w:val="000C0FDE"/>
    <w:rsid w:val="000C39A7"/>
    <w:rsid w:val="000C51A6"/>
    <w:rsid w:val="000C6E0A"/>
    <w:rsid w:val="000D18E1"/>
    <w:rsid w:val="000D7A03"/>
    <w:rsid w:val="000E3CCB"/>
    <w:rsid w:val="000E42AC"/>
    <w:rsid w:val="000F279A"/>
    <w:rsid w:val="000F456F"/>
    <w:rsid w:val="000F60F2"/>
    <w:rsid w:val="00107B29"/>
    <w:rsid w:val="00114430"/>
    <w:rsid w:val="001153BF"/>
    <w:rsid w:val="00117FE7"/>
    <w:rsid w:val="00131ADA"/>
    <w:rsid w:val="00135A6A"/>
    <w:rsid w:val="00136B48"/>
    <w:rsid w:val="00140216"/>
    <w:rsid w:val="00140B59"/>
    <w:rsid w:val="00143223"/>
    <w:rsid w:val="00145011"/>
    <w:rsid w:val="001461E5"/>
    <w:rsid w:val="00146F14"/>
    <w:rsid w:val="00147A3D"/>
    <w:rsid w:val="00154C67"/>
    <w:rsid w:val="00170468"/>
    <w:rsid w:val="00175F85"/>
    <w:rsid w:val="00177473"/>
    <w:rsid w:val="00180885"/>
    <w:rsid w:val="00181842"/>
    <w:rsid w:val="00182B66"/>
    <w:rsid w:val="00190494"/>
    <w:rsid w:val="00192702"/>
    <w:rsid w:val="0019509C"/>
    <w:rsid w:val="001A0A5B"/>
    <w:rsid w:val="001A2156"/>
    <w:rsid w:val="001A3DF0"/>
    <w:rsid w:val="001A698E"/>
    <w:rsid w:val="001B0BE4"/>
    <w:rsid w:val="001B443C"/>
    <w:rsid w:val="001B54C0"/>
    <w:rsid w:val="001B595F"/>
    <w:rsid w:val="001B6962"/>
    <w:rsid w:val="001C5364"/>
    <w:rsid w:val="001C58D8"/>
    <w:rsid w:val="001C67C2"/>
    <w:rsid w:val="001C6AE5"/>
    <w:rsid w:val="001C7A14"/>
    <w:rsid w:val="001D4104"/>
    <w:rsid w:val="001E33B3"/>
    <w:rsid w:val="001E3B00"/>
    <w:rsid w:val="001E4B17"/>
    <w:rsid w:val="001E544F"/>
    <w:rsid w:val="001F176C"/>
    <w:rsid w:val="00203702"/>
    <w:rsid w:val="00217138"/>
    <w:rsid w:val="002227BF"/>
    <w:rsid w:val="002228D3"/>
    <w:rsid w:val="00226F7A"/>
    <w:rsid w:val="00227A05"/>
    <w:rsid w:val="0023365C"/>
    <w:rsid w:val="0026297B"/>
    <w:rsid w:val="00273766"/>
    <w:rsid w:val="0027600F"/>
    <w:rsid w:val="00276130"/>
    <w:rsid w:val="00277123"/>
    <w:rsid w:val="002808F8"/>
    <w:rsid w:val="00280D37"/>
    <w:rsid w:val="00283357"/>
    <w:rsid w:val="002850B8"/>
    <w:rsid w:val="002B5623"/>
    <w:rsid w:val="002B7023"/>
    <w:rsid w:val="002C33EB"/>
    <w:rsid w:val="002D1554"/>
    <w:rsid w:val="002D2E94"/>
    <w:rsid w:val="002D34FC"/>
    <w:rsid w:val="002E3722"/>
    <w:rsid w:val="002E74E1"/>
    <w:rsid w:val="003005C6"/>
    <w:rsid w:val="0030548A"/>
    <w:rsid w:val="0031310A"/>
    <w:rsid w:val="0031564B"/>
    <w:rsid w:val="00317437"/>
    <w:rsid w:val="00320D13"/>
    <w:rsid w:val="00323328"/>
    <w:rsid w:val="00323814"/>
    <w:rsid w:val="00323CA1"/>
    <w:rsid w:val="00327D13"/>
    <w:rsid w:val="0033204D"/>
    <w:rsid w:val="0033268C"/>
    <w:rsid w:val="00332843"/>
    <w:rsid w:val="0033433E"/>
    <w:rsid w:val="00343142"/>
    <w:rsid w:val="00344FC8"/>
    <w:rsid w:val="00350604"/>
    <w:rsid w:val="00350C3B"/>
    <w:rsid w:val="00354496"/>
    <w:rsid w:val="00357DA8"/>
    <w:rsid w:val="00366E21"/>
    <w:rsid w:val="003707B6"/>
    <w:rsid w:val="00372E89"/>
    <w:rsid w:val="00374C17"/>
    <w:rsid w:val="003775A4"/>
    <w:rsid w:val="00380530"/>
    <w:rsid w:val="003903E2"/>
    <w:rsid w:val="0039191F"/>
    <w:rsid w:val="00394502"/>
    <w:rsid w:val="00394830"/>
    <w:rsid w:val="003976FC"/>
    <w:rsid w:val="0039789C"/>
    <w:rsid w:val="003A3744"/>
    <w:rsid w:val="003A38B8"/>
    <w:rsid w:val="003B0180"/>
    <w:rsid w:val="003B0244"/>
    <w:rsid w:val="003B1ED8"/>
    <w:rsid w:val="003B38CE"/>
    <w:rsid w:val="003C1DE2"/>
    <w:rsid w:val="003C2BF0"/>
    <w:rsid w:val="003C35FE"/>
    <w:rsid w:val="003E2AFA"/>
    <w:rsid w:val="003F1CBC"/>
    <w:rsid w:val="003F1E80"/>
    <w:rsid w:val="003F4244"/>
    <w:rsid w:val="0040171F"/>
    <w:rsid w:val="00413CC4"/>
    <w:rsid w:val="00431824"/>
    <w:rsid w:val="00431B70"/>
    <w:rsid w:val="00437802"/>
    <w:rsid w:val="004421B7"/>
    <w:rsid w:val="004474CD"/>
    <w:rsid w:val="004609D2"/>
    <w:rsid w:val="00463097"/>
    <w:rsid w:val="00463909"/>
    <w:rsid w:val="0047323E"/>
    <w:rsid w:val="004746B1"/>
    <w:rsid w:val="00476F1A"/>
    <w:rsid w:val="00480884"/>
    <w:rsid w:val="004843A0"/>
    <w:rsid w:val="004856A3"/>
    <w:rsid w:val="004877B3"/>
    <w:rsid w:val="004878E0"/>
    <w:rsid w:val="00490699"/>
    <w:rsid w:val="004906D2"/>
    <w:rsid w:val="00490AD4"/>
    <w:rsid w:val="004912DE"/>
    <w:rsid w:val="00491D79"/>
    <w:rsid w:val="00492D8E"/>
    <w:rsid w:val="00497DB3"/>
    <w:rsid w:val="004A0D8F"/>
    <w:rsid w:val="004A280E"/>
    <w:rsid w:val="004A3F48"/>
    <w:rsid w:val="004B4A87"/>
    <w:rsid w:val="004B7711"/>
    <w:rsid w:val="004C10D0"/>
    <w:rsid w:val="004C3ECB"/>
    <w:rsid w:val="004D0FF6"/>
    <w:rsid w:val="004D6962"/>
    <w:rsid w:val="004D7B37"/>
    <w:rsid w:val="004E1E7A"/>
    <w:rsid w:val="004E4917"/>
    <w:rsid w:val="004F4FB7"/>
    <w:rsid w:val="004F6C6B"/>
    <w:rsid w:val="004F7C97"/>
    <w:rsid w:val="005058B4"/>
    <w:rsid w:val="00514BC9"/>
    <w:rsid w:val="00517C0C"/>
    <w:rsid w:val="005241AD"/>
    <w:rsid w:val="00527C86"/>
    <w:rsid w:val="00531DE9"/>
    <w:rsid w:val="0053511B"/>
    <w:rsid w:val="00541017"/>
    <w:rsid w:val="0054125C"/>
    <w:rsid w:val="00556252"/>
    <w:rsid w:val="005573DE"/>
    <w:rsid w:val="005656F1"/>
    <w:rsid w:val="00572446"/>
    <w:rsid w:val="00576D55"/>
    <w:rsid w:val="00592AFD"/>
    <w:rsid w:val="00594981"/>
    <w:rsid w:val="005A1C78"/>
    <w:rsid w:val="005B23ED"/>
    <w:rsid w:val="005C41F3"/>
    <w:rsid w:val="005D39C2"/>
    <w:rsid w:val="005E75D0"/>
    <w:rsid w:val="005F073A"/>
    <w:rsid w:val="005F114A"/>
    <w:rsid w:val="005F1882"/>
    <w:rsid w:val="005F2A50"/>
    <w:rsid w:val="005F5498"/>
    <w:rsid w:val="00602317"/>
    <w:rsid w:val="00604CFD"/>
    <w:rsid w:val="00607634"/>
    <w:rsid w:val="006235B5"/>
    <w:rsid w:val="00624491"/>
    <w:rsid w:val="006340D8"/>
    <w:rsid w:val="00636287"/>
    <w:rsid w:val="0065501C"/>
    <w:rsid w:val="00655E7D"/>
    <w:rsid w:val="0066153E"/>
    <w:rsid w:val="00661731"/>
    <w:rsid w:val="00662822"/>
    <w:rsid w:val="006724CF"/>
    <w:rsid w:val="00672861"/>
    <w:rsid w:val="00681DA0"/>
    <w:rsid w:val="006823FD"/>
    <w:rsid w:val="00687875"/>
    <w:rsid w:val="0069399C"/>
    <w:rsid w:val="00695DE9"/>
    <w:rsid w:val="006A1A16"/>
    <w:rsid w:val="006A3345"/>
    <w:rsid w:val="006A3753"/>
    <w:rsid w:val="006A605E"/>
    <w:rsid w:val="006A6309"/>
    <w:rsid w:val="006B05A0"/>
    <w:rsid w:val="006B364B"/>
    <w:rsid w:val="006B4945"/>
    <w:rsid w:val="006B6E17"/>
    <w:rsid w:val="006B7C2C"/>
    <w:rsid w:val="006C020C"/>
    <w:rsid w:val="006C19E9"/>
    <w:rsid w:val="006D3A31"/>
    <w:rsid w:val="006D69D8"/>
    <w:rsid w:val="006D6C4F"/>
    <w:rsid w:val="006D715D"/>
    <w:rsid w:val="006E77AF"/>
    <w:rsid w:val="006F0CBD"/>
    <w:rsid w:val="006F2D91"/>
    <w:rsid w:val="006F348A"/>
    <w:rsid w:val="006F7146"/>
    <w:rsid w:val="00705B2F"/>
    <w:rsid w:val="00706416"/>
    <w:rsid w:val="00706502"/>
    <w:rsid w:val="00721594"/>
    <w:rsid w:val="00723CFA"/>
    <w:rsid w:val="0073157C"/>
    <w:rsid w:val="0073796D"/>
    <w:rsid w:val="00737ED0"/>
    <w:rsid w:val="0074244C"/>
    <w:rsid w:val="00746D5F"/>
    <w:rsid w:val="00750F3B"/>
    <w:rsid w:val="007520AE"/>
    <w:rsid w:val="00756D02"/>
    <w:rsid w:val="00761744"/>
    <w:rsid w:val="00763360"/>
    <w:rsid w:val="007802F6"/>
    <w:rsid w:val="00794078"/>
    <w:rsid w:val="00795C4B"/>
    <w:rsid w:val="007A1A1C"/>
    <w:rsid w:val="007A3FBC"/>
    <w:rsid w:val="007A43BF"/>
    <w:rsid w:val="007A4DBE"/>
    <w:rsid w:val="007B149D"/>
    <w:rsid w:val="007C7C9D"/>
    <w:rsid w:val="007C7F88"/>
    <w:rsid w:val="007D1E4C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80077F"/>
    <w:rsid w:val="00802B30"/>
    <w:rsid w:val="00803455"/>
    <w:rsid w:val="00806EF5"/>
    <w:rsid w:val="00810760"/>
    <w:rsid w:val="008120CF"/>
    <w:rsid w:val="0081320D"/>
    <w:rsid w:val="00820117"/>
    <w:rsid w:val="00841358"/>
    <w:rsid w:val="00844CDE"/>
    <w:rsid w:val="0085124D"/>
    <w:rsid w:val="00853AA9"/>
    <w:rsid w:val="0085443E"/>
    <w:rsid w:val="008602DB"/>
    <w:rsid w:val="00860C16"/>
    <w:rsid w:val="00861CC1"/>
    <w:rsid w:val="00863AA3"/>
    <w:rsid w:val="0086580D"/>
    <w:rsid w:val="00867F44"/>
    <w:rsid w:val="008731A5"/>
    <w:rsid w:val="00884950"/>
    <w:rsid w:val="008860C8"/>
    <w:rsid w:val="00887C30"/>
    <w:rsid w:val="0089385D"/>
    <w:rsid w:val="00894551"/>
    <w:rsid w:val="008965E5"/>
    <w:rsid w:val="008A04A4"/>
    <w:rsid w:val="008A20EA"/>
    <w:rsid w:val="008A263B"/>
    <w:rsid w:val="008A365A"/>
    <w:rsid w:val="008A57FA"/>
    <w:rsid w:val="008A69D1"/>
    <w:rsid w:val="008A6FE6"/>
    <w:rsid w:val="008A740D"/>
    <w:rsid w:val="008C5EA9"/>
    <w:rsid w:val="008C62B2"/>
    <w:rsid w:val="008C6BF4"/>
    <w:rsid w:val="008D460C"/>
    <w:rsid w:val="008D6889"/>
    <w:rsid w:val="008D7146"/>
    <w:rsid w:val="008E1AF2"/>
    <w:rsid w:val="008E3624"/>
    <w:rsid w:val="008F02F7"/>
    <w:rsid w:val="008F19EF"/>
    <w:rsid w:val="008F1B88"/>
    <w:rsid w:val="00903475"/>
    <w:rsid w:val="00907A83"/>
    <w:rsid w:val="00911025"/>
    <w:rsid w:val="0091231F"/>
    <w:rsid w:val="00913127"/>
    <w:rsid w:val="0091328A"/>
    <w:rsid w:val="00915353"/>
    <w:rsid w:val="00915A61"/>
    <w:rsid w:val="00917F1E"/>
    <w:rsid w:val="00930455"/>
    <w:rsid w:val="00935446"/>
    <w:rsid w:val="009363B3"/>
    <w:rsid w:val="0094014F"/>
    <w:rsid w:val="00943070"/>
    <w:rsid w:val="00944CB8"/>
    <w:rsid w:val="00946007"/>
    <w:rsid w:val="00950035"/>
    <w:rsid w:val="00954ECB"/>
    <w:rsid w:val="00957C90"/>
    <w:rsid w:val="00957F64"/>
    <w:rsid w:val="0096253F"/>
    <w:rsid w:val="009652D5"/>
    <w:rsid w:val="009707A0"/>
    <w:rsid w:val="009739D8"/>
    <w:rsid w:val="00986341"/>
    <w:rsid w:val="00990E68"/>
    <w:rsid w:val="00993829"/>
    <w:rsid w:val="009942A4"/>
    <w:rsid w:val="009A14AC"/>
    <w:rsid w:val="009A1B4D"/>
    <w:rsid w:val="009A2942"/>
    <w:rsid w:val="009A546F"/>
    <w:rsid w:val="009A5C0D"/>
    <w:rsid w:val="009A7855"/>
    <w:rsid w:val="009B14CC"/>
    <w:rsid w:val="009B3CB2"/>
    <w:rsid w:val="009B50B4"/>
    <w:rsid w:val="009B593B"/>
    <w:rsid w:val="009C7EEC"/>
    <w:rsid w:val="009D5ADA"/>
    <w:rsid w:val="009E299C"/>
    <w:rsid w:val="009E7181"/>
    <w:rsid w:val="009F20BC"/>
    <w:rsid w:val="00A03AAE"/>
    <w:rsid w:val="00A06849"/>
    <w:rsid w:val="00A10CE5"/>
    <w:rsid w:val="00A1589D"/>
    <w:rsid w:val="00A174EC"/>
    <w:rsid w:val="00A20599"/>
    <w:rsid w:val="00A22F6A"/>
    <w:rsid w:val="00A23C5F"/>
    <w:rsid w:val="00A32C5D"/>
    <w:rsid w:val="00A32C6F"/>
    <w:rsid w:val="00A34B25"/>
    <w:rsid w:val="00A34EF2"/>
    <w:rsid w:val="00A3545C"/>
    <w:rsid w:val="00A37C84"/>
    <w:rsid w:val="00A400C1"/>
    <w:rsid w:val="00A41510"/>
    <w:rsid w:val="00A51ECA"/>
    <w:rsid w:val="00A52EA9"/>
    <w:rsid w:val="00A53836"/>
    <w:rsid w:val="00A56548"/>
    <w:rsid w:val="00A60655"/>
    <w:rsid w:val="00A61032"/>
    <w:rsid w:val="00A671F7"/>
    <w:rsid w:val="00A71A54"/>
    <w:rsid w:val="00A73909"/>
    <w:rsid w:val="00A7677E"/>
    <w:rsid w:val="00A85341"/>
    <w:rsid w:val="00A87B28"/>
    <w:rsid w:val="00A900EA"/>
    <w:rsid w:val="00A9345E"/>
    <w:rsid w:val="00A95283"/>
    <w:rsid w:val="00AB3F0F"/>
    <w:rsid w:val="00AB4713"/>
    <w:rsid w:val="00AC2AE0"/>
    <w:rsid w:val="00AC4095"/>
    <w:rsid w:val="00AD2256"/>
    <w:rsid w:val="00AD3622"/>
    <w:rsid w:val="00AD57A1"/>
    <w:rsid w:val="00AE21D2"/>
    <w:rsid w:val="00AE22A8"/>
    <w:rsid w:val="00AE530A"/>
    <w:rsid w:val="00AF7784"/>
    <w:rsid w:val="00B042E5"/>
    <w:rsid w:val="00B055AC"/>
    <w:rsid w:val="00B125FD"/>
    <w:rsid w:val="00B15D16"/>
    <w:rsid w:val="00B16F7B"/>
    <w:rsid w:val="00B2051C"/>
    <w:rsid w:val="00B221B0"/>
    <w:rsid w:val="00B22BA9"/>
    <w:rsid w:val="00B238CF"/>
    <w:rsid w:val="00B40B80"/>
    <w:rsid w:val="00B411AC"/>
    <w:rsid w:val="00B4328A"/>
    <w:rsid w:val="00B45742"/>
    <w:rsid w:val="00B514E4"/>
    <w:rsid w:val="00B52D23"/>
    <w:rsid w:val="00B61C81"/>
    <w:rsid w:val="00B621A9"/>
    <w:rsid w:val="00B62D98"/>
    <w:rsid w:val="00B65195"/>
    <w:rsid w:val="00B672C5"/>
    <w:rsid w:val="00B72A65"/>
    <w:rsid w:val="00B73A0D"/>
    <w:rsid w:val="00B75E41"/>
    <w:rsid w:val="00B80F0C"/>
    <w:rsid w:val="00B85BF1"/>
    <w:rsid w:val="00B87021"/>
    <w:rsid w:val="00B871D6"/>
    <w:rsid w:val="00B87E2C"/>
    <w:rsid w:val="00BA4B27"/>
    <w:rsid w:val="00BA7A95"/>
    <w:rsid w:val="00BB08C9"/>
    <w:rsid w:val="00BB2113"/>
    <w:rsid w:val="00BB785B"/>
    <w:rsid w:val="00BC58D2"/>
    <w:rsid w:val="00BD07E0"/>
    <w:rsid w:val="00BD0B43"/>
    <w:rsid w:val="00BD5F0B"/>
    <w:rsid w:val="00BD6107"/>
    <w:rsid w:val="00BD7634"/>
    <w:rsid w:val="00BE6C6F"/>
    <w:rsid w:val="00BE7A7C"/>
    <w:rsid w:val="00BF1683"/>
    <w:rsid w:val="00BF3B47"/>
    <w:rsid w:val="00BF7DEB"/>
    <w:rsid w:val="00C0673F"/>
    <w:rsid w:val="00C079D3"/>
    <w:rsid w:val="00C118E1"/>
    <w:rsid w:val="00C16B3E"/>
    <w:rsid w:val="00C26A37"/>
    <w:rsid w:val="00C318DB"/>
    <w:rsid w:val="00C37523"/>
    <w:rsid w:val="00C41D98"/>
    <w:rsid w:val="00C44552"/>
    <w:rsid w:val="00C550AC"/>
    <w:rsid w:val="00C56891"/>
    <w:rsid w:val="00C57775"/>
    <w:rsid w:val="00C630A0"/>
    <w:rsid w:val="00C75437"/>
    <w:rsid w:val="00C7578E"/>
    <w:rsid w:val="00C7665C"/>
    <w:rsid w:val="00C768D9"/>
    <w:rsid w:val="00C7773B"/>
    <w:rsid w:val="00C82070"/>
    <w:rsid w:val="00C82071"/>
    <w:rsid w:val="00C906A1"/>
    <w:rsid w:val="00C94518"/>
    <w:rsid w:val="00C95132"/>
    <w:rsid w:val="00CA0FF0"/>
    <w:rsid w:val="00CA53AB"/>
    <w:rsid w:val="00CA750A"/>
    <w:rsid w:val="00CB2B2C"/>
    <w:rsid w:val="00CB3CD8"/>
    <w:rsid w:val="00CD57C1"/>
    <w:rsid w:val="00CD6AEA"/>
    <w:rsid w:val="00CD7F8B"/>
    <w:rsid w:val="00CE0B8C"/>
    <w:rsid w:val="00CE15F9"/>
    <w:rsid w:val="00CE22D5"/>
    <w:rsid w:val="00CE32ED"/>
    <w:rsid w:val="00CF013C"/>
    <w:rsid w:val="00CF0D52"/>
    <w:rsid w:val="00CF3EF4"/>
    <w:rsid w:val="00CF5045"/>
    <w:rsid w:val="00CF7C47"/>
    <w:rsid w:val="00D048B8"/>
    <w:rsid w:val="00D11B0F"/>
    <w:rsid w:val="00D12448"/>
    <w:rsid w:val="00D14D40"/>
    <w:rsid w:val="00D165FD"/>
    <w:rsid w:val="00D200DC"/>
    <w:rsid w:val="00D2063C"/>
    <w:rsid w:val="00D22568"/>
    <w:rsid w:val="00D23E9F"/>
    <w:rsid w:val="00D326FC"/>
    <w:rsid w:val="00D3617A"/>
    <w:rsid w:val="00D36323"/>
    <w:rsid w:val="00D3786C"/>
    <w:rsid w:val="00D40162"/>
    <w:rsid w:val="00D43D04"/>
    <w:rsid w:val="00D440E1"/>
    <w:rsid w:val="00D4503D"/>
    <w:rsid w:val="00D45058"/>
    <w:rsid w:val="00D516D0"/>
    <w:rsid w:val="00D56D6B"/>
    <w:rsid w:val="00D572DD"/>
    <w:rsid w:val="00D64DFE"/>
    <w:rsid w:val="00D733B3"/>
    <w:rsid w:val="00D87613"/>
    <w:rsid w:val="00D87771"/>
    <w:rsid w:val="00DA413D"/>
    <w:rsid w:val="00DA4C88"/>
    <w:rsid w:val="00DB177F"/>
    <w:rsid w:val="00DB40D9"/>
    <w:rsid w:val="00DC4A29"/>
    <w:rsid w:val="00DC602A"/>
    <w:rsid w:val="00DE1266"/>
    <w:rsid w:val="00DE6C49"/>
    <w:rsid w:val="00DF0C20"/>
    <w:rsid w:val="00DF208D"/>
    <w:rsid w:val="00DF6DB3"/>
    <w:rsid w:val="00E00B15"/>
    <w:rsid w:val="00E00BDD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7018"/>
    <w:rsid w:val="00E4457F"/>
    <w:rsid w:val="00E502D5"/>
    <w:rsid w:val="00E54A5F"/>
    <w:rsid w:val="00E64CD4"/>
    <w:rsid w:val="00E653A4"/>
    <w:rsid w:val="00E65CD3"/>
    <w:rsid w:val="00E70AFA"/>
    <w:rsid w:val="00E749D3"/>
    <w:rsid w:val="00E77830"/>
    <w:rsid w:val="00E90BD9"/>
    <w:rsid w:val="00E9588F"/>
    <w:rsid w:val="00EA1E68"/>
    <w:rsid w:val="00EA6087"/>
    <w:rsid w:val="00EA687E"/>
    <w:rsid w:val="00EA7F01"/>
    <w:rsid w:val="00EB1DCD"/>
    <w:rsid w:val="00EB31AF"/>
    <w:rsid w:val="00EB4342"/>
    <w:rsid w:val="00EC221B"/>
    <w:rsid w:val="00EC29C4"/>
    <w:rsid w:val="00EC43BF"/>
    <w:rsid w:val="00ED6647"/>
    <w:rsid w:val="00ED7E15"/>
    <w:rsid w:val="00EE09EA"/>
    <w:rsid w:val="00EF00F8"/>
    <w:rsid w:val="00EF5FB5"/>
    <w:rsid w:val="00F01A32"/>
    <w:rsid w:val="00F05FAA"/>
    <w:rsid w:val="00F0731E"/>
    <w:rsid w:val="00F21E69"/>
    <w:rsid w:val="00F2382B"/>
    <w:rsid w:val="00F26515"/>
    <w:rsid w:val="00F5059B"/>
    <w:rsid w:val="00F54627"/>
    <w:rsid w:val="00F5572E"/>
    <w:rsid w:val="00F61EEE"/>
    <w:rsid w:val="00F6260E"/>
    <w:rsid w:val="00F6309C"/>
    <w:rsid w:val="00F74E32"/>
    <w:rsid w:val="00F7670B"/>
    <w:rsid w:val="00F77895"/>
    <w:rsid w:val="00F8106F"/>
    <w:rsid w:val="00F81D77"/>
    <w:rsid w:val="00F8467C"/>
    <w:rsid w:val="00F8557F"/>
    <w:rsid w:val="00F86FEC"/>
    <w:rsid w:val="00F93D7F"/>
    <w:rsid w:val="00F974F1"/>
    <w:rsid w:val="00FA29BF"/>
    <w:rsid w:val="00FA3A88"/>
    <w:rsid w:val="00FA512F"/>
    <w:rsid w:val="00FB0643"/>
    <w:rsid w:val="00FB1CB4"/>
    <w:rsid w:val="00FC0CB1"/>
    <w:rsid w:val="00FC384D"/>
    <w:rsid w:val="00FC6587"/>
    <w:rsid w:val="00FC70EE"/>
    <w:rsid w:val="00FD32ED"/>
    <w:rsid w:val="00FD5E4A"/>
    <w:rsid w:val="00FE2254"/>
    <w:rsid w:val="00FE39AB"/>
    <w:rsid w:val="00FE4E60"/>
    <w:rsid w:val="00FF39DD"/>
    <w:rsid w:val="00FF58D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1B176"/>
  <w15:docId w15:val="{B3DE0BDE-EA41-46C3-9EEB-CE7916F3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  <w:style w:type="paragraph" w:customStyle="1" w:styleId="Sinespacio">
    <w:name w:val="Sin espacio"/>
    <w:basedOn w:val="Normal"/>
    <w:link w:val="SinespacioCar"/>
    <w:qFormat/>
    <w:rsid w:val="006B4945"/>
    <w:rPr>
      <w:rFonts w:ascii="Arial" w:hAnsi="Arial" w:cs="Arial"/>
      <w:sz w:val="20"/>
      <w:szCs w:val="20"/>
    </w:rPr>
  </w:style>
  <w:style w:type="character" w:customStyle="1" w:styleId="SinespacioCar">
    <w:name w:val="Sin espacio Car"/>
    <w:basedOn w:val="Fuentedeprrafopredeter"/>
    <w:link w:val="Sinespacio"/>
    <w:rsid w:val="006B4945"/>
    <w:rPr>
      <w:rFonts w:ascii="Arial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4E7B-B5F1-4E81-84CF-C7F874E5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Usuario</cp:lastModifiedBy>
  <cp:revision>4</cp:revision>
  <cp:lastPrinted>1999-07-20T19:01:00Z</cp:lastPrinted>
  <dcterms:created xsi:type="dcterms:W3CDTF">2017-05-05T01:23:00Z</dcterms:created>
  <dcterms:modified xsi:type="dcterms:W3CDTF">2017-05-09T01:39:00Z</dcterms:modified>
</cp:coreProperties>
</file>